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28A0" w14:textId="69A22B77" w:rsidR="005659F4" w:rsidRPr="00415C62" w:rsidRDefault="00C441E9" w:rsidP="00184752">
      <w:pPr>
        <w:pStyle w:val="Ttulo1"/>
        <w:jc w:val="center"/>
        <w:rPr>
          <w:b w:val="0"/>
        </w:rPr>
      </w:pPr>
      <w:bookmarkStart w:id="0" w:name="_GoBack"/>
      <w:bookmarkEnd w:id="0"/>
      <w:r>
        <w:rPr>
          <w:b w:val="0"/>
        </w:rPr>
        <w:t>Avaluació i validació de sistemes alternatius al hipoclorit de sodi en indústries de IV Gamma</w:t>
      </w:r>
    </w:p>
    <w:p w14:paraId="672A6659" w14:textId="77777777" w:rsidR="000C1FC2" w:rsidRDefault="000C1FC2" w:rsidP="0010252D"/>
    <w:p w14:paraId="0F6F4F1A" w14:textId="77777777" w:rsidR="000C1FC2" w:rsidRPr="00E13AA0" w:rsidRDefault="000C1FC2" w:rsidP="0010252D">
      <w:pPr>
        <w:pStyle w:val="Ttulo2"/>
      </w:pPr>
      <w:r>
        <w:tab/>
      </w:r>
      <w:r w:rsidR="00E13AA0" w:rsidRPr="00E13AA0">
        <w:t xml:space="preserve">Resum  </w:t>
      </w:r>
    </w:p>
    <w:p w14:paraId="5CF35A4C" w14:textId="0811F5C5" w:rsidR="00C441E9" w:rsidRDefault="00C441E9" w:rsidP="007554C9">
      <w:pPr>
        <w:ind w:right="-2"/>
        <w:jc w:val="both"/>
        <w:rPr>
          <w:rFonts w:ascii="Calibri" w:hAnsi="Calibri"/>
        </w:rPr>
      </w:pPr>
      <w:r w:rsidRPr="002D47BB">
        <w:rPr>
          <w:rFonts w:ascii="Calibri" w:hAnsi="Calibri"/>
        </w:rPr>
        <w:t xml:space="preserve">La </w:t>
      </w:r>
      <w:r>
        <w:rPr>
          <w:rFonts w:ascii="Calibri" w:hAnsi="Calibri"/>
        </w:rPr>
        <w:t xml:space="preserve">creixent </w:t>
      </w:r>
      <w:r w:rsidRPr="002D47BB">
        <w:rPr>
          <w:rFonts w:ascii="Calibri" w:hAnsi="Calibri"/>
        </w:rPr>
        <w:t xml:space="preserve">demanda </w:t>
      </w:r>
      <w:r>
        <w:rPr>
          <w:rFonts w:ascii="Calibri" w:hAnsi="Calibri"/>
        </w:rPr>
        <w:t xml:space="preserve">per part </w:t>
      </w:r>
      <w:r w:rsidRPr="002D47BB">
        <w:rPr>
          <w:rFonts w:ascii="Calibri" w:hAnsi="Calibri"/>
        </w:rPr>
        <w:t xml:space="preserve">del consumidor </w:t>
      </w:r>
      <w:r>
        <w:rPr>
          <w:rFonts w:ascii="Calibri" w:hAnsi="Calibri"/>
        </w:rPr>
        <w:t>d’a</w:t>
      </w:r>
      <w:r w:rsidRPr="002D47BB">
        <w:rPr>
          <w:rFonts w:ascii="Calibri" w:hAnsi="Calibri"/>
        </w:rPr>
        <w:t xml:space="preserve">liments </w:t>
      </w:r>
      <w:r>
        <w:rPr>
          <w:rFonts w:ascii="Calibri" w:hAnsi="Calibri"/>
        </w:rPr>
        <w:t>convenients</w:t>
      </w:r>
      <w:r w:rsidRPr="002D47BB">
        <w:rPr>
          <w:rFonts w:ascii="Calibri" w:hAnsi="Calibri"/>
        </w:rPr>
        <w:t>, d’alt valor nutricional i segurs, ha impulsat els últims anys l’increment del consum d</w:t>
      </w:r>
      <w:r>
        <w:rPr>
          <w:rFonts w:ascii="Calibri" w:hAnsi="Calibri"/>
        </w:rPr>
        <w:t>’aliments</w:t>
      </w:r>
      <w:r w:rsidRPr="002D47BB">
        <w:rPr>
          <w:rFonts w:ascii="Calibri" w:hAnsi="Calibri"/>
        </w:rPr>
        <w:t xml:space="preserve"> de IV gama</w:t>
      </w:r>
      <w:r>
        <w:rPr>
          <w:rFonts w:ascii="Calibri" w:hAnsi="Calibri"/>
        </w:rPr>
        <w:t xml:space="preserve">, llestos per a consumir o cuinar i que mantenen les seves propietats nutricionals i de frescor. Durant el processat d’aquests productes, </w:t>
      </w:r>
      <w:r w:rsidRPr="00951EAA">
        <w:rPr>
          <w:rFonts w:ascii="Calibri" w:hAnsi="Calibri"/>
        </w:rPr>
        <w:t>no hi ha cap etapa que garanteixi la total eliminació dels microorganismes presents</w:t>
      </w:r>
      <w:r>
        <w:rPr>
          <w:rFonts w:ascii="Calibri" w:hAnsi="Calibri"/>
        </w:rPr>
        <w:t>, essent l’</w:t>
      </w:r>
      <w:r w:rsidRPr="00951EAA">
        <w:rPr>
          <w:rFonts w:ascii="Calibri" w:hAnsi="Calibri"/>
        </w:rPr>
        <w:t xml:space="preserve">etapa </w:t>
      </w:r>
      <w:r>
        <w:rPr>
          <w:rFonts w:ascii="Calibri" w:hAnsi="Calibri"/>
        </w:rPr>
        <w:t xml:space="preserve">de desinfecció l’única </w:t>
      </w:r>
      <w:r w:rsidRPr="00951EAA">
        <w:rPr>
          <w:rFonts w:ascii="Calibri" w:hAnsi="Calibri"/>
        </w:rPr>
        <w:t>en la que es pot reduir la contaminació microbiològica</w:t>
      </w:r>
      <w:r>
        <w:rPr>
          <w:rFonts w:ascii="Calibri" w:hAnsi="Calibri"/>
        </w:rPr>
        <w:t xml:space="preserve"> per garantir-ne la seguretat. </w:t>
      </w:r>
      <w:r w:rsidRPr="00951EAA">
        <w:rPr>
          <w:rFonts w:ascii="Calibri" w:hAnsi="Calibri"/>
        </w:rPr>
        <w:t xml:space="preserve">Actualment, el desinfectant més utilitzat és el clor, en forma d’hipoclorit de sodi. L’eficàcia del clor </w:t>
      </w:r>
      <w:r>
        <w:rPr>
          <w:rFonts w:ascii="Calibri" w:hAnsi="Calibri"/>
        </w:rPr>
        <w:t xml:space="preserve">en el material vegetal </w:t>
      </w:r>
      <w:r w:rsidRPr="00951EAA">
        <w:rPr>
          <w:rFonts w:ascii="Calibri" w:hAnsi="Calibri"/>
        </w:rPr>
        <w:t>està limitada entre 1-2 reduccions logarítmiques inclús a altes dosis</w:t>
      </w:r>
      <w:r>
        <w:rPr>
          <w:rFonts w:ascii="Calibri" w:hAnsi="Calibri"/>
        </w:rPr>
        <w:t xml:space="preserve">. A més, és molt reactiu, reaccionant ràpidament amb la matèria orgànica, l’aire i la llum. Per això, l’aigua </w:t>
      </w:r>
      <w:r w:rsidR="00BD2EF4">
        <w:rPr>
          <w:rFonts w:ascii="Calibri" w:hAnsi="Calibri"/>
        </w:rPr>
        <w:t xml:space="preserve">s’acostuma a </w:t>
      </w:r>
      <w:proofErr w:type="spellStart"/>
      <w:r>
        <w:rPr>
          <w:rFonts w:ascii="Calibri" w:hAnsi="Calibri"/>
        </w:rPr>
        <w:t>hiperclorar</w:t>
      </w:r>
      <w:proofErr w:type="spellEnd"/>
      <w:r>
        <w:rPr>
          <w:rFonts w:ascii="Calibri" w:hAnsi="Calibri"/>
        </w:rPr>
        <w:t xml:space="preserve"> (entre 50 i 200 ppm), la qual cosa </w:t>
      </w:r>
      <w:r w:rsidRPr="00951EAA">
        <w:rPr>
          <w:rFonts w:ascii="Calibri" w:hAnsi="Calibri"/>
        </w:rPr>
        <w:t>pot causar la generació de clor gas en les instal·lacions i</w:t>
      </w:r>
      <w:r>
        <w:rPr>
          <w:rFonts w:ascii="Calibri" w:hAnsi="Calibri"/>
        </w:rPr>
        <w:t>, en contacte amb la matèria orgànica,</w:t>
      </w:r>
      <w:r w:rsidRPr="00951EAA">
        <w:rPr>
          <w:rFonts w:ascii="Calibri" w:hAnsi="Calibri"/>
        </w:rPr>
        <w:t xml:space="preserve"> pot portar a la producció de quantitats excessives de subproductes </w:t>
      </w:r>
      <w:r>
        <w:rPr>
          <w:rFonts w:ascii="Calibri" w:hAnsi="Calibri"/>
        </w:rPr>
        <w:t>no desitjables i potencialment tòxics</w:t>
      </w:r>
      <w:r w:rsidRPr="00951EAA">
        <w:rPr>
          <w:rFonts w:ascii="Calibri" w:hAnsi="Calibri"/>
        </w:rPr>
        <w:t xml:space="preserve"> (principalment compostos </w:t>
      </w:r>
      <w:proofErr w:type="spellStart"/>
      <w:r w:rsidRPr="00951EAA">
        <w:rPr>
          <w:rFonts w:ascii="Calibri" w:hAnsi="Calibri"/>
        </w:rPr>
        <w:t>trihalogenats</w:t>
      </w:r>
      <w:proofErr w:type="spellEnd"/>
      <w:r w:rsidRPr="00951EAA">
        <w:rPr>
          <w:rFonts w:ascii="Calibri" w:hAnsi="Calibri"/>
        </w:rPr>
        <w:t xml:space="preserve">). </w:t>
      </w:r>
      <w:r>
        <w:rPr>
          <w:rFonts w:ascii="Calibri" w:hAnsi="Calibri"/>
        </w:rPr>
        <w:t>És per això que en alguns països de la UE s’ha prohibit. Darrerament, s</w:t>
      </w:r>
      <w:r w:rsidRPr="0048673D">
        <w:rPr>
          <w:rFonts w:ascii="Calibri" w:hAnsi="Calibri"/>
        </w:rPr>
        <w:t>’estan investigant altres alternatives</w:t>
      </w:r>
      <w:r w:rsidRPr="00951EAA">
        <w:rPr>
          <w:rFonts w:ascii="Calibri" w:hAnsi="Calibri"/>
        </w:rPr>
        <w:t xml:space="preserve"> a l’hipoclorit sòdic, </w:t>
      </w:r>
      <w:r>
        <w:rPr>
          <w:rFonts w:ascii="Calibri" w:hAnsi="Calibri"/>
        </w:rPr>
        <w:t xml:space="preserve">per exemple </w:t>
      </w:r>
      <w:r w:rsidRPr="00951EAA">
        <w:rPr>
          <w:rFonts w:ascii="Calibri" w:hAnsi="Calibri"/>
        </w:rPr>
        <w:t>l’ozó, el diò</w:t>
      </w:r>
      <w:r>
        <w:rPr>
          <w:rFonts w:ascii="Calibri" w:hAnsi="Calibri"/>
        </w:rPr>
        <w:t xml:space="preserve">xid de clor, àcid peracètic, entre altres. </w:t>
      </w:r>
    </w:p>
    <w:p w14:paraId="537F560F" w14:textId="77777777" w:rsidR="00C441E9" w:rsidRPr="00FA2F3D" w:rsidRDefault="00C441E9" w:rsidP="007554C9">
      <w:pPr>
        <w:ind w:right="-2"/>
        <w:jc w:val="both"/>
        <w:rPr>
          <w:noProof/>
        </w:rPr>
      </w:pPr>
    </w:p>
    <w:p w14:paraId="170550C1" w14:textId="77777777" w:rsidR="00E13AA0" w:rsidRDefault="00E13AA0" w:rsidP="0010252D">
      <w:pPr>
        <w:pStyle w:val="Ttulo2"/>
      </w:pPr>
      <w:r>
        <w:tab/>
      </w:r>
      <w:r w:rsidRPr="00E13AA0">
        <w:t xml:space="preserve">Objectius  </w:t>
      </w:r>
    </w:p>
    <w:p w14:paraId="45813ECE" w14:textId="157E17BB" w:rsidR="00C441E9" w:rsidRDefault="00C441E9" w:rsidP="00C441E9">
      <w:pPr>
        <w:pStyle w:val="Prrafodelista"/>
        <w:pBdr>
          <w:between w:val="none" w:sz="0" w:space="0" w:color="auto"/>
        </w:pBdr>
        <w:spacing w:line="276" w:lineRule="auto"/>
        <w:jc w:val="both"/>
        <w:rPr>
          <w:rFonts w:ascii="Calibri" w:hAnsi="Calibri"/>
          <w:color w:val="auto"/>
        </w:rPr>
      </w:pPr>
      <w:r w:rsidRPr="00C441E9">
        <w:rPr>
          <w:rFonts w:ascii="Calibri" w:hAnsi="Calibri"/>
          <w:color w:val="auto"/>
        </w:rPr>
        <w:t>L’</w:t>
      </w:r>
      <w:r w:rsidRPr="00BD2EF4">
        <w:rPr>
          <w:rFonts w:ascii="Calibri" w:hAnsi="Calibri"/>
          <w:b/>
          <w:color w:val="auto"/>
        </w:rPr>
        <w:t>objectiu principal</w:t>
      </w:r>
      <w:r w:rsidRPr="00C441E9">
        <w:rPr>
          <w:rFonts w:ascii="Calibri" w:hAnsi="Calibri"/>
          <w:color w:val="auto"/>
        </w:rPr>
        <w:t xml:space="preserve"> és establir un procediment de desinfecció que garanteixi la seguretat del consumidor, mantingui la qualitat i allargui la vida útil del producte i que sigui alhora més respectuós amb el </w:t>
      </w:r>
      <w:r w:rsidR="00BD2EF4" w:rsidRPr="00C441E9">
        <w:rPr>
          <w:rFonts w:ascii="Calibri" w:hAnsi="Calibri"/>
          <w:color w:val="auto"/>
        </w:rPr>
        <w:t>medi ambient</w:t>
      </w:r>
      <w:r>
        <w:rPr>
          <w:rFonts w:ascii="Calibri" w:hAnsi="Calibri"/>
          <w:color w:val="auto"/>
        </w:rPr>
        <w:t>. Per això, s`han plantejat els següents objectius específics:</w:t>
      </w:r>
    </w:p>
    <w:p w14:paraId="2647A9F9" w14:textId="77777777" w:rsidR="00C441E9" w:rsidRPr="00C441E9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  <w:rPr>
          <w:color w:val="000000" w:themeColor="text1"/>
        </w:rPr>
      </w:pPr>
      <w:r w:rsidRPr="00C441E9">
        <w:rPr>
          <w:color w:val="000000" w:themeColor="text1"/>
        </w:rPr>
        <w:t>Descripció del procés actual de desinfecció en la indústria beneficiaria</w:t>
      </w:r>
    </w:p>
    <w:p w14:paraId="265079A5" w14:textId="77777777" w:rsidR="00C441E9" w:rsidRPr="00C441E9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  <w:rPr>
          <w:color w:val="000000" w:themeColor="text1"/>
        </w:rPr>
      </w:pPr>
      <w:r w:rsidRPr="00C441E9">
        <w:rPr>
          <w:color w:val="000000" w:themeColor="text1"/>
        </w:rPr>
        <w:t xml:space="preserve">Estudiar l’efecte de la temperatura (diferència de T entre producte-aigua) en l’efectivitat del desinfectant </w:t>
      </w:r>
    </w:p>
    <w:p w14:paraId="78576DA7" w14:textId="77777777" w:rsidR="00C441E9" w:rsidRPr="00C441E9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  <w:rPr>
          <w:color w:val="000000" w:themeColor="text1"/>
        </w:rPr>
      </w:pPr>
      <w:r w:rsidRPr="00C441E9">
        <w:rPr>
          <w:color w:val="000000" w:themeColor="text1"/>
        </w:rPr>
        <w:t xml:space="preserve">Avaluar l’eficàcia de desinfectants o tecnologies alternatives i estudiar l’efecte de la matèria orgànica en la seva efectivitat, en condicions de laboratori en un vegetal de fulla i en una fruita.  </w:t>
      </w:r>
    </w:p>
    <w:p w14:paraId="4D16A125" w14:textId="77777777" w:rsidR="00C441E9" w:rsidRPr="00C441E9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  <w:rPr>
          <w:color w:val="000000" w:themeColor="text1"/>
        </w:rPr>
      </w:pPr>
      <w:r w:rsidRPr="00C441E9">
        <w:rPr>
          <w:color w:val="000000" w:themeColor="text1"/>
        </w:rPr>
        <w:t>Validació del sistema seleccionat en planta pilot. Efecte sobre la qualitat producte</w:t>
      </w:r>
    </w:p>
    <w:p w14:paraId="7830DD7B" w14:textId="77777777" w:rsidR="00C441E9" w:rsidRPr="00C441E9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  <w:rPr>
          <w:color w:val="000000" w:themeColor="text1"/>
        </w:rPr>
      </w:pPr>
      <w:r w:rsidRPr="00C441E9">
        <w:rPr>
          <w:color w:val="000000" w:themeColor="text1"/>
        </w:rPr>
        <w:t>Implementació i validació del nou sistema a la industria. Determinació vida útil del producte</w:t>
      </w:r>
    </w:p>
    <w:p w14:paraId="05ADBE1C" w14:textId="77777777" w:rsidR="00C441E9" w:rsidRPr="00322753" w:rsidRDefault="00C441E9" w:rsidP="00C441E9">
      <w:pPr>
        <w:pStyle w:val="Prrafodelista"/>
        <w:numPr>
          <w:ilvl w:val="0"/>
          <w:numId w:val="3"/>
        </w:numPr>
        <w:pBdr>
          <w:between w:val="none" w:sz="0" w:space="0" w:color="auto"/>
        </w:pBdr>
        <w:spacing w:before="60" w:after="60" w:line="259" w:lineRule="auto"/>
        <w:jc w:val="both"/>
      </w:pPr>
      <w:r w:rsidRPr="00C441E9">
        <w:rPr>
          <w:color w:val="000000" w:themeColor="text1"/>
        </w:rPr>
        <w:t>Elaboració d’un protocol d’actuacions d’àmbit general</w:t>
      </w:r>
    </w:p>
    <w:p w14:paraId="00FA1CE3" w14:textId="4A38F40C" w:rsidR="00C441E9" w:rsidRDefault="00C441E9" w:rsidP="005C3504">
      <w:pPr>
        <w:pStyle w:val="Prrafodelista"/>
        <w:pBdr>
          <w:between w:val="none" w:sz="0" w:space="0" w:color="auto"/>
        </w:pBdr>
        <w:rPr>
          <w:rFonts w:ascii="Helvetica" w:eastAsia="Times New Roman" w:hAnsi="Helvetica" w:cs="Helvetica"/>
          <w:color w:val="1E1E1E"/>
          <w:lang w:eastAsia="ca-ES"/>
        </w:rPr>
      </w:pPr>
    </w:p>
    <w:p w14:paraId="05F73B4B" w14:textId="77777777" w:rsidR="00C441E9" w:rsidRPr="005C3504" w:rsidRDefault="00C441E9" w:rsidP="005C3504">
      <w:pPr>
        <w:pStyle w:val="Prrafodelista"/>
        <w:pBdr>
          <w:between w:val="none" w:sz="0" w:space="0" w:color="auto"/>
        </w:pBdr>
        <w:rPr>
          <w:rFonts w:ascii="Helvetica" w:eastAsia="Times New Roman" w:hAnsi="Helvetica" w:cs="Helvetica"/>
          <w:color w:val="1E1E1E"/>
          <w:lang w:eastAsia="ca-ES"/>
        </w:rPr>
      </w:pPr>
    </w:p>
    <w:p w14:paraId="6E02AB4B" w14:textId="77777777" w:rsidR="00E13AA0" w:rsidRDefault="00E13AA0" w:rsidP="0010252D">
      <w:pPr>
        <w:pStyle w:val="Ttulo2"/>
      </w:pPr>
      <w:r>
        <w:tab/>
      </w:r>
      <w:r w:rsidRPr="00E13AA0">
        <w:t xml:space="preserve">Descripció de les actuacions dutes a terme en el projecte                 </w:t>
      </w:r>
    </w:p>
    <w:p w14:paraId="6AA87D79" w14:textId="4D46DD72" w:rsidR="004D0981" w:rsidRPr="00FA2F3D" w:rsidRDefault="004D0981" w:rsidP="00FA2F3D">
      <w:pPr>
        <w:ind w:right="-2"/>
        <w:jc w:val="both"/>
        <w:rPr>
          <w:noProof/>
        </w:rPr>
      </w:pPr>
      <w:r w:rsidRPr="00FA2F3D">
        <w:rPr>
          <w:noProof/>
        </w:rPr>
        <w:t>Les ac</w:t>
      </w:r>
      <w:r w:rsidR="00397D6F" w:rsidRPr="00FA2F3D">
        <w:rPr>
          <w:noProof/>
        </w:rPr>
        <w:t xml:space="preserve">tuacions que s’han dut a terme </w:t>
      </w:r>
      <w:r w:rsidR="00A543C3">
        <w:rPr>
          <w:noProof/>
        </w:rPr>
        <w:t xml:space="preserve">estan completament lligades amb els objectius i </w:t>
      </w:r>
      <w:r w:rsidR="00397D6F" w:rsidRPr="00FA2F3D">
        <w:rPr>
          <w:noProof/>
        </w:rPr>
        <w:t xml:space="preserve">es descriuen a continuació: </w:t>
      </w:r>
    </w:p>
    <w:p w14:paraId="2E56F394" w14:textId="77777777" w:rsidR="00C441E9" w:rsidRDefault="00C441E9" w:rsidP="00BD2EF4">
      <w:pPr>
        <w:jc w:val="both"/>
        <w:rPr>
          <w:rFonts w:ascii="Calibri" w:hAnsi="Calibri"/>
        </w:rPr>
      </w:pPr>
      <w:r w:rsidRPr="001A4DF9">
        <w:rPr>
          <w:rFonts w:ascii="Calibri" w:hAnsi="Calibri"/>
        </w:rPr>
        <w:t>ACCIÓ 1. Descripció dels</w:t>
      </w:r>
      <w:r>
        <w:rPr>
          <w:rFonts w:ascii="Calibri" w:hAnsi="Calibri"/>
        </w:rPr>
        <w:t xml:space="preserve"> procés actual de desinfecció, mitjançant l’elaboració d’un qüestionari i visites durant el procés d’elaboració del producte.</w:t>
      </w:r>
    </w:p>
    <w:p w14:paraId="58CB47EF" w14:textId="317CD55B" w:rsidR="00C441E9" w:rsidRDefault="00C441E9" w:rsidP="00BD2EF4">
      <w:pPr>
        <w:jc w:val="both"/>
      </w:pPr>
      <w:r>
        <w:rPr>
          <w:rFonts w:ascii="Calibri" w:hAnsi="Calibri"/>
        </w:rPr>
        <w:t xml:space="preserve">ACCIÓ 2. </w:t>
      </w:r>
      <w:r w:rsidRPr="002D47BB">
        <w:t xml:space="preserve">Estudiar l’efecte de la temperatura (diferència de </w:t>
      </w:r>
      <w:r w:rsidR="008A4711">
        <w:t>temperatura entre el</w:t>
      </w:r>
      <w:r w:rsidRPr="002D47BB">
        <w:t xml:space="preserve"> producte</w:t>
      </w:r>
      <w:r w:rsidR="008A4711">
        <w:t xml:space="preserve"> i </w:t>
      </w:r>
      <w:r w:rsidRPr="002D47BB">
        <w:t>aigua) en l</w:t>
      </w:r>
      <w:r>
        <w:t>’efectivitat del desinfectant</w:t>
      </w:r>
    </w:p>
    <w:p w14:paraId="09938D7E" w14:textId="77777777" w:rsidR="00C441E9" w:rsidRDefault="00C441E9" w:rsidP="00BD2EF4">
      <w:pPr>
        <w:jc w:val="both"/>
      </w:pPr>
      <w:r>
        <w:t>ACCIÓ 3. Avaluar l</w:t>
      </w:r>
      <w:r w:rsidRPr="002D47BB">
        <w:t xml:space="preserve">’eficàcia de desinfectants o </w:t>
      </w:r>
      <w:r>
        <w:t xml:space="preserve">tecnologies alternatives tenint en compte els valors de matèria orgànica obtinguts en l’acció 1, per a simular condicions reals </w:t>
      </w:r>
    </w:p>
    <w:p w14:paraId="7CA7E34D" w14:textId="77777777" w:rsidR="00C441E9" w:rsidRDefault="00C441E9" w:rsidP="00BD2EF4">
      <w:pPr>
        <w:jc w:val="both"/>
      </w:pPr>
      <w:r>
        <w:t xml:space="preserve">ACCIÓ 4. </w:t>
      </w:r>
      <w:r w:rsidRPr="002D47BB">
        <w:t xml:space="preserve">Validació de resultats </w:t>
      </w:r>
      <w:r>
        <w:t xml:space="preserve">de laboratori </w:t>
      </w:r>
      <w:r w:rsidRPr="002D47BB">
        <w:t xml:space="preserve">en la planta pilot </w:t>
      </w:r>
    </w:p>
    <w:p w14:paraId="4FC7FA95" w14:textId="77777777" w:rsidR="00C441E9" w:rsidRDefault="00C441E9" w:rsidP="00C441E9">
      <w:r>
        <w:lastRenderedPageBreak/>
        <w:t xml:space="preserve">ACCIÓ 5. </w:t>
      </w:r>
      <w:r w:rsidRPr="002D47BB">
        <w:t>Implementació</w:t>
      </w:r>
      <w:r>
        <w:t xml:space="preserve"> i validació</w:t>
      </w:r>
      <w:r w:rsidRPr="002D47BB">
        <w:t xml:space="preserve"> del</w:t>
      </w:r>
      <w:r>
        <w:t xml:space="preserve"> nou</w:t>
      </w:r>
      <w:r w:rsidRPr="002D47BB">
        <w:t xml:space="preserve"> sistema a la industria</w:t>
      </w:r>
    </w:p>
    <w:p w14:paraId="64B637EC" w14:textId="293ADFAE" w:rsidR="005B471D" w:rsidRPr="00B63134" w:rsidRDefault="00C441E9" w:rsidP="00C441E9">
      <w:pPr>
        <w:ind w:right="55"/>
        <w:jc w:val="both"/>
        <w:rPr>
          <w:rFonts w:ascii="Helvetica" w:hAnsi="Helvetica" w:cs="Helvetica"/>
        </w:rPr>
      </w:pPr>
      <w:r>
        <w:t xml:space="preserve">ACCIÓ 6. </w:t>
      </w:r>
      <w:r w:rsidRPr="00322753">
        <w:t>Elaboració d’un protocol d’actuacions d’àmbit</w:t>
      </w:r>
      <w:r>
        <w:t xml:space="preserve"> general</w:t>
      </w:r>
    </w:p>
    <w:p w14:paraId="72B57BF8" w14:textId="022104E5" w:rsidR="00E13AA0" w:rsidRPr="002D351F" w:rsidRDefault="00E13AA0" w:rsidP="005B471D">
      <w:pPr>
        <w:pStyle w:val="Ttulo2"/>
      </w:pPr>
      <w:r w:rsidRPr="002D351F">
        <w:t>Resultats finals i recomanacions pràctiques</w:t>
      </w:r>
    </w:p>
    <w:p w14:paraId="1548BAC7" w14:textId="60B70D77" w:rsidR="00443261" w:rsidRDefault="00197931" w:rsidP="00FA2F3D">
      <w:pPr>
        <w:ind w:right="-2"/>
        <w:jc w:val="both"/>
        <w:rPr>
          <w:rStyle w:val="current-selection"/>
          <w:rFonts w:eastAsia="DBDPE B+ MTSY" w:cstheme="minorHAnsi"/>
          <w:noProof/>
        </w:rPr>
      </w:pPr>
      <w:r w:rsidRPr="00197931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9DA7768" wp14:editId="7BA78179">
            <wp:simplePos x="0" y="0"/>
            <wp:positionH relativeFrom="column">
              <wp:posOffset>65837</wp:posOffset>
            </wp:positionH>
            <wp:positionV relativeFrom="paragraph">
              <wp:posOffset>1546962</wp:posOffset>
            </wp:positionV>
            <wp:extent cx="2580787" cy="1937257"/>
            <wp:effectExtent l="0" t="0" r="0" b="6350"/>
            <wp:wrapTight wrapText="bothSides">
              <wp:wrapPolygon edited="0">
                <wp:start x="0" y="0"/>
                <wp:lineTo x="0" y="21458"/>
                <wp:lineTo x="21366" y="21458"/>
                <wp:lineTo x="21366" y="0"/>
                <wp:lineTo x="0" y="0"/>
              </wp:wrapPolygon>
            </wp:wrapTight>
            <wp:docPr id="26" name="Imagen 25" descr="Un grupo de naranj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2D120-DD4C-45CB-935F-7F582B8BCD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Un grupo de naranjas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A2D120-DD4C-45CB-935F-7F582B8BCD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787" cy="193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261">
        <w:rPr>
          <w:noProof/>
        </w:rPr>
        <w:t xml:space="preserve">En la primera fase d’execució del projecte </w:t>
      </w:r>
      <w:r w:rsidR="00F530CB">
        <w:rPr>
          <w:noProof/>
        </w:rPr>
        <w:t>es va analitzar el sistema actual de desinfecció de l’empresa, a través dels diagrames de processos</w:t>
      </w:r>
      <w:r w:rsidR="00BD2EF4">
        <w:rPr>
          <w:noProof/>
        </w:rPr>
        <w:t xml:space="preserve"> i </w:t>
      </w:r>
      <w:r w:rsidR="00A543C3">
        <w:rPr>
          <w:noProof/>
        </w:rPr>
        <w:t>la realització d’</w:t>
      </w:r>
      <w:r w:rsidR="00BD2EF4">
        <w:rPr>
          <w:noProof/>
        </w:rPr>
        <w:t>un qüestionar</w:t>
      </w:r>
      <w:r w:rsidR="007F39A5">
        <w:rPr>
          <w:noProof/>
        </w:rPr>
        <w:t>i</w:t>
      </w:r>
      <w:r w:rsidR="00A543C3">
        <w:rPr>
          <w:noProof/>
        </w:rPr>
        <w:t xml:space="preserve"> (Acció 1)</w:t>
      </w:r>
      <w:r w:rsidR="00BD2EF4">
        <w:rPr>
          <w:noProof/>
        </w:rPr>
        <w:t xml:space="preserve">. </w:t>
      </w:r>
      <w:r w:rsidR="00F530CB">
        <w:rPr>
          <w:noProof/>
        </w:rPr>
        <w:t xml:space="preserve">A més, </w:t>
      </w:r>
      <w:r w:rsidR="00A543C3">
        <w:rPr>
          <w:noProof/>
        </w:rPr>
        <w:t>en</w:t>
      </w:r>
      <w:r w:rsidR="00F530CB">
        <w:rPr>
          <w:noProof/>
        </w:rPr>
        <w:t xml:space="preserve"> dues èpòques diferents, </w:t>
      </w:r>
      <w:r w:rsidR="00443261">
        <w:rPr>
          <w:noProof/>
        </w:rPr>
        <w:t xml:space="preserve">es van obtenir dades </w:t>
      </w:r>
      <w:r w:rsidR="00BD2EF4" w:rsidRPr="00BD2EF4">
        <w:rPr>
          <w:i/>
          <w:noProof/>
        </w:rPr>
        <w:t>in situ</w:t>
      </w:r>
      <w:r w:rsidR="00BD2EF4">
        <w:rPr>
          <w:noProof/>
        </w:rPr>
        <w:t xml:space="preserve"> i </w:t>
      </w:r>
      <w:r w:rsidR="00443261">
        <w:rPr>
          <w:noProof/>
        </w:rPr>
        <w:t xml:space="preserve">de la qualitat microbiològica i fisicoquímica de l’aigua de rentat de dues línies de processat (fulla i hortalisses), així com de la qualitat microbiològica del producte final. Quant a la qualitat de l’aigua, </w:t>
      </w:r>
      <w:r w:rsidR="00CB7845">
        <w:rPr>
          <w:noProof/>
        </w:rPr>
        <w:t>la línia d’hortalisses va mostrar una menor DQO i terbolesa que la de fulla. Aquesta línia disposa d’una dosificació automatitzada d’hipoclorit càlcic i pH fix, amb paràmetres que es van mantenir en els moments analitzats. En canvi en la línia de vegetals, sense sistema automatitza</w:t>
      </w:r>
      <w:r w:rsidR="007F39A5">
        <w:rPr>
          <w:noProof/>
        </w:rPr>
        <w:t>ció</w:t>
      </w:r>
      <w:r w:rsidR="00CB7845">
        <w:rPr>
          <w:noProof/>
        </w:rPr>
        <w:t xml:space="preserve">, el clor lliure va decreixent a mesura que entra més material vegetal. No obstant, els valors mínims trobats no van ser inferiors al valor mínim recomanat de 10 ppm. </w:t>
      </w:r>
      <w:r w:rsidR="00443261">
        <w:rPr>
          <w:noProof/>
        </w:rPr>
        <w:t xml:space="preserve">Els resultats han demostrat que la qualitat </w:t>
      </w:r>
      <w:r w:rsidR="00074EBF">
        <w:rPr>
          <w:noProof/>
        </w:rPr>
        <w:t xml:space="preserve">microbiològica </w:t>
      </w:r>
      <w:r w:rsidR="00443261">
        <w:rPr>
          <w:noProof/>
        </w:rPr>
        <w:t>de l’aigua de les dues rentadores de les dues línies, compleix</w:t>
      </w:r>
      <w:r w:rsidR="00CB7845">
        <w:rPr>
          <w:noProof/>
        </w:rPr>
        <w:t xml:space="preserve"> amb el RD.140/2003. Les reduccions en material vegetal </w:t>
      </w:r>
      <w:r w:rsidR="00BD2EF4">
        <w:rPr>
          <w:noProof/>
        </w:rPr>
        <w:t>van estar entre 1 i</w:t>
      </w:r>
      <w:r w:rsidR="00CB7845">
        <w:rPr>
          <w:noProof/>
        </w:rPr>
        <w:t xml:space="preserve"> 2 unitats logarímiques de microorganismes aerobis mesòfils i no es va detectar </w:t>
      </w:r>
      <w:r w:rsidR="00CB7845">
        <w:rPr>
          <w:rStyle w:val="current-selection"/>
          <w:rFonts w:eastAsia="DBDPE B+ MTSY" w:cstheme="minorHAnsi"/>
          <w:i/>
          <w:noProof/>
        </w:rPr>
        <w:t>Salmonella</w:t>
      </w:r>
      <w:r w:rsidR="00CB7845">
        <w:rPr>
          <w:rStyle w:val="current-selection"/>
          <w:rFonts w:eastAsia="DBDPE B+ MTSY" w:cstheme="minorHAnsi"/>
          <w:noProof/>
        </w:rPr>
        <w:t xml:space="preserve"> </w:t>
      </w:r>
      <w:r w:rsidR="009975A0">
        <w:rPr>
          <w:rStyle w:val="current-selection"/>
          <w:rFonts w:eastAsia="DBDPE B+ MTSY" w:cstheme="minorHAnsi"/>
          <w:noProof/>
        </w:rPr>
        <w:t xml:space="preserve">spp. </w:t>
      </w:r>
      <w:r w:rsidR="00CB7845">
        <w:rPr>
          <w:rStyle w:val="current-selection"/>
          <w:rFonts w:eastAsia="DBDPE B+ MTSY" w:cstheme="minorHAnsi"/>
          <w:noProof/>
        </w:rPr>
        <w:t xml:space="preserve">ni </w:t>
      </w:r>
      <w:r w:rsidR="00CB7845" w:rsidRPr="00CB7845">
        <w:rPr>
          <w:rStyle w:val="current-selection"/>
          <w:rFonts w:eastAsia="DBDPE B+ MTSY" w:cstheme="minorHAnsi"/>
          <w:i/>
          <w:noProof/>
          <w:lang w:val="es-ES"/>
        </w:rPr>
        <w:t>L. monocytogenes</w:t>
      </w:r>
      <w:r w:rsidR="00CB7845" w:rsidRPr="00CB7845">
        <w:rPr>
          <w:rStyle w:val="current-selection"/>
          <w:rFonts w:eastAsia="DBDPE B+ MTSY" w:cstheme="minorHAnsi"/>
          <w:noProof/>
          <w:lang w:val="es-ES"/>
        </w:rPr>
        <w:t xml:space="preserve"> </w:t>
      </w:r>
      <w:r w:rsidR="00CB7845">
        <w:rPr>
          <w:rStyle w:val="current-selection"/>
          <w:rFonts w:eastAsia="DBDPE B+ MTSY" w:cstheme="minorHAnsi"/>
          <w:noProof/>
        </w:rPr>
        <w:t>en les mostres vegetals analitzades.</w:t>
      </w:r>
      <w:r w:rsidR="007F39A5">
        <w:rPr>
          <w:rStyle w:val="current-selection"/>
          <w:rFonts w:eastAsia="DBDPE B+ MTSY" w:cstheme="minorHAnsi"/>
          <w:noProof/>
        </w:rPr>
        <w:t xml:space="preserve"> Tampoc es van superar els límits permesos de clorats i perclorats en producte final.</w:t>
      </w:r>
      <w:r w:rsidR="00BD2EF4">
        <w:rPr>
          <w:rStyle w:val="current-selection"/>
          <w:rFonts w:eastAsia="DBDPE B+ MTSY" w:cstheme="minorHAnsi"/>
          <w:noProof/>
        </w:rPr>
        <w:t xml:space="preserve"> Fruit d’aquests resultats es recomana un control periòdic del clor lliure, així com una automatització del sistema.</w:t>
      </w:r>
    </w:p>
    <w:p w14:paraId="45F6CFF1" w14:textId="42DB9222" w:rsidR="00CB7845" w:rsidRPr="00CB7845" w:rsidRDefault="00CB7845" w:rsidP="00FA2F3D">
      <w:pPr>
        <w:ind w:right="-2"/>
        <w:jc w:val="both"/>
        <w:rPr>
          <w:noProof/>
        </w:rPr>
      </w:pPr>
      <w:r>
        <w:rPr>
          <w:noProof/>
        </w:rPr>
        <w:t>Quan al diferencial de temperatura entre aigua i material vegetal</w:t>
      </w:r>
      <w:r w:rsidR="00A47474">
        <w:rPr>
          <w:noProof/>
        </w:rPr>
        <w:t xml:space="preserve"> (Acció 2)</w:t>
      </w:r>
      <w:r>
        <w:rPr>
          <w:noProof/>
        </w:rPr>
        <w:t>, les guies</w:t>
      </w:r>
      <w:r w:rsidR="00BD2EF4">
        <w:rPr>
          <w:noProof/>
        </w:rPr>
        <w:t xml:space="preserve"> </w:t>
      </w:r>
      <w:r w:rsidR="00074EBF">
        <w:rPr>
          <w:noProof/>
        </w:rPr>
        <w:t xml:space="preserve">de bones práctiques </w:t>
      </w:r>
      <w:r w:rsidR="00BD2EF4">
        <w:rPr>
          <w:noProof/>
        </w:rPr>
        <w:t>existents</w:t>
      </w:r>
      <w:r>
        <w:rPr>
          <w:noProof/>
        </w:rPr>
        <w:t xml:space="preserve"> recomanen que la temperatura de l’aigua estigui 4-5</w:t>
      </w:r>
      <w:r w:rsidR="009807FD">
        <w:rPr>
          <w:noProof/>
        </w:rPr>
        <w:t> </w:t>
      </w:r>
      <w:r>
        <w:rPr>
          <w:noProof/>
        </w:rPr>
        <w:t xml:space="preserve">°C per sobre de la temperatura del material vegetal, per evitar internalitzacions de microorganismes degut a aquest diferencial. </w:t>
      </w:r>
      <w:r w:rsidR="009807FD">
        <w:rPr>
          <w:noProof/>
        </w:rPr>
        <w:t xml:space="preserve">En aquest sentit, els resultats han mostrat reduccions de </w:t>
      </w:r>
      <w:r w:rsidR="009807FD" w:rsidRPr="009807FD">
        <w:rPr>
          <w:rStyle w:val="current-selection"/>
          <w:rFonts w:eastAsia="DBDPE B+ MTSY" w:cstheme="minorHAnsi"/>
          <w:i/>
          <w:noProof/>
        </w:rPr>
        <w:t xml:space="preserve">S. enterica </w:t>
      </w:r>
      <w:r w:rsidR="009807FD">
        <w:rPr>
          <w:noProof/>
        </w:rPr>
        <w:t xml:space="preserve">(inoculada artificialment en el laboratori) similars independentment del diferencial de temperatura aplicat. Així doncs, </w:t>
      </w:r>
      <w:r w:rsidR="00BD2EF4">
        <w:rPr>
          <w:noProof/>
        </w:rPr>
        <w:t xml:space="preserve">en aquest projecte </w:t>
      </w:r>
      <w:r w:rsidR="009807FD">
        <w:rPr>
          <w:noProof/>
        </w:rPr>
        <w:t xml:space="preserve">no s’han trobat evidències que </w:t>
      </w:r>
      <w:r w:rsidR="00BD2EF4">
        <w:rPr>
          <w:noProof/>
        </w:rPr>
        <w:t xml:space="preserve">indiquin que </w:t>
      </w:r>
      <w:r w:rsidR="009807FD">
        <w:rPr>
          <w:noProof/>
        </w:rPr>
        <w:t xml:space="preserve">en diferencials negatius o diferents al recomanats, el sistema de desinfecció sigui menys eficient. </w:t>
      </w:r>
    </w:p>
    <w:p w14:paraId="797E52F0" w14:textId="69510D44" w:rsidR="00443261" w:rsidRDefault="00BD2EF4" w:rsidP="00FA2F3D">
      <w:pPr>
        <w:ind w:right="-2"/>
        <w:jc w:val="both"/>
        <w:rPr>
          <w:noProof/>
        </w:rPr>
      </w:pPr>
      <w:r>
        <w:rPr>
          <w:noProof/>
        </w:rPr>
        <w:t>E</w:t>
      </w:r>
      <w:r w:rsidR="009807FD">
        <w:rPr>
          <w:noProof/>
        </w:rPr>
        <w:t xml:space="preserve">s va avaluar l’eficàcia de diferents productes </w:t>
      </w:r>
      <w:r w:rsidR="009975A0">
        <w:rPr>
          <w:noProof/>
        </w:rPr>
        <w:t>existents en el mercat per a la higienització de l’aigua de rentat de vegetals</w:t>
      </w:r>
      <w:r w:rsidR="00A47474">
        <w:rPr>
          <w:noProof/>
        </w:rPr>
        <w:t xml:space="preserve"> (Acció 3)</w:t>
      </w:r>
      <w:r w:rsidR="009975A0">
        <w:rPr>
          <w:noProof/>
        </w:rPr>
        <w:t xml:space="preserve">. </w:t>
      </w:r>
      <w:r>
        <w:rPr>
          <w:noProof/>
        </w:rPr>
        <w:t xml:space="preserve">En una primera </w:t>
      </w:r>
      <w:r w:rsidR="00FB056A">
        <w:rPr>
          <w:noProof/>
        </w:rPr>
        <w:t>fase</w:t>
      </w:r>
      <w:r>
        <w:rPr>
          <w:noProof/>
        </w:rPr>
        <w:t>, els brots</w:t>
      </w:r>
      <w:r w:rsidR="009807FD">
        <w:rPr>
          <w:noProof/>
        </w:rPr>
        <w:t xml:space="preserve"> es van inocular artificialment en el laboratori </w:t>
      </w:r>
      <w:r w:rsidR="009975A0">
        <w:rPr>
          <w:noProof/>
        </w:rPr>
        <w:t xml:space="preserve">amb </w:t>
      </w:r>
      <w:r w:rsidR="009975A0" w:rsidRPr="009807FD">
        <w:rPr>
          <w:rStyle w:val="current-selection"/>
          <w:rFonts w:eastAsia="DBDPE B+ MTSY" w:cstheme="minorHAnsi"/>
          <w:i/>
          <w:noProof/>
        </w:rPr>
        <w:t xml:space="preserve">S. enterica </w:t>
      </w:r>
      <w:r w:rsidR="009807FD">
        <w:rPr>
          <w:noProof/>
        </w:rPr>
        <w:t>i a continuació es van netejar amb els productes assajats a diferents dosis, simulant les condicions de la planta</w:t>
      </w:r>
      <w:r w:rsidR="009975A0">
        <w:rPr>
          <w:noProof/>
        </w:rPr>
        <w:t xml:space="preserve"> obtingudes en la primera acció del projecte</w:t>
      </w:r>
      <w:r w:rsidR="009807FD">
        <w:rPr>
          <w:noProof/>
        </w:rPr>
        <w:t>. Entre els productes avaluats s’hi troben formulacions comercials a base de peròxid d’hidrogen, àcids orgànics, diòxid de clor</w:t>
      </w:r>
      <w:r w:rsidR="00095252">
        <w:rPr>
          <w:noProof/>
        </w:rPr>
        <w:t>, sals inorgàniques</w:t>
      </w:r>
      <w:r w:rsidR="009807FD">
        <w:rPr>
          <w:noProof/>
        </w:rPr>
        <w:t xml:space="preserve"> i àcid peracètic. També es va avaluar l’ozó aplicat en forma líquida</w:t>
      </w:r>
      <w:r w:rsidR="00FB056A">
        <w:rPr>
          <w:noProof/>
        </w:rPr>
        <w:t xml:space="preserve"> utilitzant un sistema de generació </w:t>
      </w:r>
      <w:r w:rsidR="00FB056A" w:rsidRPr="00FB056A">
        <w:rPr>
          <w:i/>
          <w:noProof/>
        </w:rPr>
        <w:t>in situ</w:t>
      </w:r>
      <w:r w:rsidR="009807FD">
        <w:rPr>
          <w:noProof/>
        </w:rPr>
        <w:t>. Es va avaluar tant l’efecte sobre la contaminació en el vegetal, com en la supervivència del patògen en l’aigua de rentat</w:t>
      </w:r>
      <w:r w:rsidR="009807FD" w:rsidRPr="00DF087A">
        <w:rPr>
          <w:noProof/>
        </w:rPr>
        <w:t>. Els resultats van mostrar que l’àcid peracètic, una barreja en equilibri que també conté peròxid d’hidrogen i àcid acètic, aplicat a una dosi entre 80-100 ppm va ser el producte que va mostrar resultats més similars al clor</w:t>
      </w:r>
      <w:r w:rsidRPr="00DF087A">
        <w:rPr>
          <w:noProof/>
        </w:rPr>
        <w:t>, tant en brots com en tomàquets</w:t>
      </w:r>
      <w:r w:rsidR="009807FD" w:rsidRPr="00DF087A">
        <w:rPr>
          <w:noProof/>
        </w:rPr>
        <w:t>.</w:t>
      </w:r>
      <w:r w:rsidR="00FB056A" w:rsidRPr="00DF087A">
        <w:rPr>
          <w:noProof/>
        </w:rPr>
        <w:t xml:space="preserve"> Aquest producte té l’avantatja que no deixa residus.</w:t>
      </w:r>
      <w:r w:rsidR="009807FD" w:rsidRPr="00DF087A">
        <w:rPr>
          <w:noProof/>
        </w:rPr>
        <w:t xml:space="preserve"> </w:t>
      </w:r>
      <w:r w:rsidRPr="00DF087A">
        <w:rPr>
          <w:noProof/>
        </w:rPr>
        <w:t>L’efectivitat dels millors desinfectants</w:t>
      </w:r>
      <w:r w:rsidR="009975A0">
        <w:rPr>
          <w:noProof/>
        </w:rPr>
        <w:t xml:space="preserve"> es va avaluar </w:t>
      </w:r>
      <w:r>
        <w:rPr>
          <w:noProof/>
        </w:rPr>
        <w:t xml:space="preserve">enfront </w:t>
      </w:r>
      <w:r w:rsidRPr="00BD2EF4">
        <w:rPr>
          <w:rStyle w:val="current-selection"/>
          <w:rFonts w:cstheme="minorHAnsi"/>
          <w:i/>
          <w:noProof/>
        </w:rPr>
        <w:t>L. monocytogenes</w:t>
      </w:r>
      <w:r w:rsidRPr="00BD2EF4">
        <w:rPr>
          <w:noProof/>
        </w:rPr>
        <w:t xml:space="preserve"> </w:t>
      </w:r>
      <w:r w:rsidR="009975A0">
        <w:rPr>
          <w:noProof/>
        </w:rPr>
        <w:t xml:space="preserve">i, en general, la seva efectivitat </w:t>
      </w:r>
      <w:r>
        <w:rPr>
          <w:noProof/>
        </w:rPr>
        <w:t xml:space="preserve">va ser similar a l’observada per </w:t>
      </w:r>
      <w:r w:rsidRPr="00BD2EF4">
        <w:rPr>
          <w:rStyle w:val="current-selection"/>
          <w:rFonts w:eastAsia="DBDPE B+ MTSY" w:cstheme="minorHAnsi"/>
          <w:i/>
          <w:noProof/>
        </w:rPr>
        <w:t>S. enterica</w:t>
      </w:r>
      <w:r>
        <w:rPr>
          <w:rStyle w:val="current-selection"/>
          <w:rFonts w:eastAsia="DBDPE B+ MTSY" w:cstheme="minorHAnsi"/>
          <w:i/>
          <w:noProof/>
        </w:rPr>
        <w:t xml:space="preserve">. </w:t>
      </w:r>
      <w:r>
        <w:rPr>
          <w:rStyle w:val="current-selection"/>
          <w:rFonts w:eastAsia="DBDPE B+ MTSY" w:cstheme="minorHAnsi"/>
          <w:noProof/>
        </w:rPr>
        <w:t xml:space="preserve"> </w:t>
      </w:r>
      <w:r w:rsidR="00BF4A80">
        <w:rPr>
          <w:rStyle w:val="current-selection"/>
          <w:rFonts w:eastAsia="DBDPE B+ MTSY" w:cstheme="minorHAnsi"/>
          <w:noProof/>
        </w:rPr>
        <w:t xml:space="preserve">En una segona fase, els millors desinfectants es van avaluar en material vegetal no inoculat, estudiant el seu efecte sobre els microorganismes i sobre la qualitat visual del producte. En aquest cas, les reduccions van ser menors que les observades en els estudis amb inoculació artificial, però la tendència va ser la mateixa. </w:t>
      </w:r>
      <w:r w:rsidR="00095252">
        <w:rPr>
          <w:noProof/>
        </w:rPr>
        <w:t xml:space="preserve">Un dels productes avaluats, tot i ser molt efectiu, va causar danys als brots (decoloracions i perdua d’aspecte ‘fresc’). </w:t>
      </w:r>
      <w:r>
        <w:rPr>
          <w:noProof/>
        </w:rPr>
        <w:t xml:space="preserve">L’àcid peràcetic va ser el producte seleccionat per a la següent fase. </w:t>
      </w:r>
    </w:p>
    <w:p w14:paraId="17A84A8E" w14:textId="76047D4C" w:rsidR="00095252" w:rsidRPr="003E141A" w:rsidRDefault="00B70C65" w:rsidP="00FA2F3D">
      <w:pPr>
        <w:ind w:right="-2"/>
        <w:jc w:val="both"/>
        <w:rPr>
          <w:noProof/>
        </w:rPr>
      </w:pPr>
      <w:r>
        <w:rPr>
          <w:noProof/>
        </w:rPr>
        <w:lastRenderedPageBreak/>
        <w:t xml:space="preserve">A </w:t>
      </w:r>
      <w:r w:rsidR="00095252">
        <w:rPr>
          <w:noProof/>
        </w:rPr>
        <w:t>la planta pilot de IV gama de les instal·lacions del Fruitcentre</w:t>
      </w:r>
      <w:r w:rsidR="00FB056A">
        <w:rPr>
          <w:noProof/>
        </w:rPr>
        <w:t xml:space="preserve"> (IRTA-Lleida)</w:t>
      </w:r>
      <w:r w:rsidR="00095252">
        <w:rPr>
          <w:noProof/>
        </w:rPr>
        <w:t>, es van rea</w:t>
      </w:r>
      <w:r w:rsidR="007F39A5">
        <w:rPr>
          <w:noProof/>
        </w:rPr>
        <w:t>litzar assajos</w:t>
      </w:r>
      <w:r w:rsidR="00FB056A">
        <w:rPr>
          <w:noProof/>
        </w:rPr>
        <w:t xml:space="preserve"> per a validar el</w:t>
      </w:r>
      <w:r w:rsidR="009918DF">
        <w:rPr>
          <w:noProof/>
        </w:rPr>
        <w:t xml:space="preserve"> proc</w:t>
      </w:r>
      <w:r>
        <w:rPr>
          <w:noProof/>
        </w:rPr>
        <w:t>és</w:t>
      </w:r>
      <w:r w:rsidR="009918DF">
        <w:rPr>
          <w:noProof/>
        </w:rPr>
        <w:t xml:space="preserve"> obt</w:t>
      </w:r>
      <w:r>
        <w:rPr>
          <w:noProof/>
        </w:rPr>
        <w:t>ingut</w:t>
      </w:r>
      <w:r w:rsidR="009918DF">
        <w:rPr>
          <w:noProof/>
        </w:rPr>
        <w:t xml:space="preserve"> en condicions de laboratori. </w:t>
      </w:r>
      <w:r>
        <w:rPr>
          <w:noProof/>
        </w:rPr>
        <w:t xml:space="preserve">Es va estudiar quin </w:t>
      </w:r>
      <w:r w:rsidR="00095252">
        <w:rPr>
          <w:noProof/>
        </w:rPr>
        <w:t>paràmetre (conductivitat, potencial d’oxido-reducció, pH) podria ser el més indicat per a poder fer una automatizació de la dosificació del producte</w:t>
      </w:r>
      <w:r w:rsidR="009918DF">
        <w:rPr>
          <w:noProof/>
        </w:rPr>
        <w:t xml:space="preserve"> (Acció</w:t>
      </w:r>
      <w:r w:rsidR="00FB056A">
        <w:rPr>
          <w:noProof/>
        </w:rPr>
        <w:t xml:space="preserve"> 4)</w:t>
      </w:r>
      <w:r w:rsidR="00095252">
        <w:rPr>
          <w:noProof/>
        </w:rPr>
        <w:t xml:space="preserve">. </w:t>
      </w:r>
      <w:r w:rsidR="00095252" w:rsidRPr="003E141A">
        <w:rPr>
          <w:noProof/>
        </w:rPr>
        <w:t>En el cas de l’hipoclorit sòdic</w:t>
      </w:r>
      <w:r w:rsidR="00F45BFC" w:rsidRPr="003E141A">
        <w:rPr>
          <w:noProof/>
        </w:rPr>
        <w:t xml:space="preserve"> es va veure que en les condicions assajades hi </w:t>
      </w:r>
      <w:r w:rsidR="007F39A5" w:rsidRPr="003E141A">
        <w:rPr>
          <w:noProof/>
        </w:rPr>
        <w:t xml:space="preserve">va haver </w:t>
      </w:r>
      <w:r w:rsidR="00F45BFC" w:rsidRPr="003E141A">
        <w:rPr>
          <w:noProof/>
        </w:rPr>
        <w:t xml:space="preserve">correlació </w:t>
      </w:r>
      <w:r w:rsidR="009918DF" w:rsidRPr="003E141A">
        <w:rPr>
          <w:noProof/>
        </w:rPr>
        <w:t>(no lineal) entre</w:t>
      </w:r>
      <w:r w:rsidR="00BF4A80" w:rsidRPr="003E141A">
        <w:rPr>
          <w:noProof/>
        </w:rPr>
        <w:t xml:space="preserve"> el</w:t>
      </w:r>
      <w:r w:rsidR="00F45BFC" w:rsidRPr="003E141A">
        <w:rPr>
          <w:noProof/>
        </w:rPr>
        <w:t xml:space="preserve"> POR i la concentració de clor lliure</w:t>
      </w:r>
      <w:r w:rsidR="009918DF" w:rsidRPr="003E141A">
        <w:rPr>
          <w:noProof/>
        </w:rPr>
        <w:t xml:space="preserve"> o residual</w:t>
      </w:r>
      <w:r w:rsidR="007F39A5" w:rsidRPr="003E141A">
        <w:rPr>
          <w:noProof/>
        </w:rPr>
        <w:t>, i que aquesta es va veure afectada pel nivell de matèria orgànica</w:t>
      </w:r>
      <w:r w:rsidR="00F45BFC" w:rsidRPr="003E141A">
        <w:rPr>
          <w:noProof/>
        </w:rPr>
        <w:t xml:space="preserve">. En el cas del peracètic, la correlació </w:t>
      </w:r>
      <w:r w:rsidR="007F39A5" w:rsidRPr="003E141A">
        <w:rPr>
          <w:noProof/>
        </w:rPr>
        <w:t>va ser</w:t>
      </w:r>
      <w:r w:rsidR="00F45BFC" w:rsidRPr="003E141A">
        <w:rPr>
          <w:noProof/>
        </w:rPr>
        <w:t xml:space="preserve"> </w:t>
      </w:r>
      <w:r w:rsidR="00BF4A80" w:rsidRPr="003E141A">
        <w:rPr>
          <w:noProof/>
        </w:rPr>
        <w:t xml:space="preserve">amb </w:t>
      </w:r>
      <w:r w:rsidR="00F45BFC" w:rsidRPr="003E141A">
        <w:rPr>
          <w:noProof/>
        </w:rPr>
        <w:t>el pH. Així doncs, a nivell pràctic, aquests paràmetres es podrien utilitzar per a l’automatització del procés</w:t>
      </w:r>
      <w:r w:rsidR="009975A0" w:rsidRPr="003E141A">
        <w:rPr>
          <w:noProof/>
        </w:rPr>
        <w:t>, tot i que es recomana verificar-los i ajustar-los en la planta per als diferents vegetals</w:t>
      </w:r>
      <w:r w:rsidR="00F45BFC" w:rsidRPr="003E141A">
        <w:rPr>
          <w:noProof/>
        </w:rPr>
        <w:t xml:space="preserve">. </w:t>
      </w:r>
    </w:p>
    <w:p w14:paraId="7D5F521B" w14:textId="1B2379E7" w:rsidR="00896B62" w:rsidRDefault="00896B62" w:rsidP="00FA2F3D">
      <w:pPr>
        <w:ind w:right="-2"/>
        <w:jc w:val="both"/>
        <w:rPr>
          <w:noProof/>
        </w:rPr>
      </w:pPr>
      <w:r w:rsidRPr="003E141A">
        <w:rPr>
          <w:noProof/>
        </w:rPr>
        <w:t xml:space="preserve">S’ha vist que l’hipoclorit sòdic, utilitzat d’una forma més racional, amb una dosificació constant i un ajust de pH, segueix essent igual d’efectiu </w:t>
      </w:r>
      <w:r w:rsidR="00696A59" w:rsidRPr="003E141A">
        <w:rPr>
          <w:noProof/>
        </w:rPr>
        <w:t>que el sistema actual de l’empresa. El producte alternatiu més prometedor ha estat l’àcid peracètic, obtenint uns resultats similars quant a la qualitat microbiològica de l’aigua i del material vegetal. A més a més, el peràcetic no presenta l’inconvenient de la formació de subproductes de desinfecció, no deixa residus i és més respectuós amb el medi ambient. La vida útil del producte no ha canviat respecte al sistema actual de l’empresa.</w:t>
      </w:r>
    </w:p>
    <w:p w14:paraId="7619AA1C" w14:textId="00A2380F" w:rsidR="00696A59" w:rsidRPr="003E141A" w:rsidRDefault="00710AC3" w:rsidP="009975A0">
      <w:pPr>
        <w:ind w:right="-2"/>
        <w:jc w:val="both"/>
        <w:rPr>
          <w:noProof/>
        </w:rPr>
      </w:pPr>
      <w:r w:rsidRPr="00710AC3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75EBFED" wp14:editId="2F589AF0">
            <wp:simplePos x="0" y="0"/>
            <wp:positionH relativeFrom="column">
              <wp:posOffset>93345</wp:posOffset>
            </wp:positionH>
            <wp:positionV relativeFrom="paragraph">
              <wp:posOffset>3175</wp:posOffset>
            </wp:positionV>
            <wp:extent cx="2750185" cy="2686050"/>
            <wp:effectExtent l="0" t="0" r="0" b="0"/>
            <wp:wrapTight wrapText="bothSides">
              <wp:wrapPolygon edited="0">
                <wp:start x="0" y="0"/>
                <wp:lineTo x="0" y="21447"/>
                <wp:lineTo x="18254" y="21447"/>
                <wp:lineTo x="21396" y="2451"/>
                <wp:lineTo x="21396" y="0"/>
                <wp:lineTo x="0" y="0"/>
              </wp:wrapPolygon>
            </wp:wrapTight>
            <wp:docPr id="25" name="Imagen 24" descr="Imagen que contiene interior, lavabo, verde, cocin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581EE1-C2C1-4378-AE4F-F597DB977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 descr="Imagen que contiene interior, lavabo, verde, cocin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581EE1-C2C1-4378-AE4F-F597DB9773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8" r="12343"/>
                    <a:stretch/>
                  </pic:blipFill>
                  <pic:spPr>
                    <a:xfrm>
                      <a:off x="0" y="0"/>
                      <a:ext cx="2750185" cy="26860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920618" h="2130951">
                          <a:moveTo>
                            <a:pt x="0" y="0"/>
                          </a:moveTo>
                          <a:lnTo>
                            <a:pt x="5920618" y="0"/>
                          </a:lnTo>
                          <a:lnTo>
                            <a:pt x="4933709" y="2130951"/>
                          </a:lnTo>
                          <a:lnTo>
                            <a:pt x="0" y="2130951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EDC" w:rsidRPr="003E141A">
        <w:rPr>
          <w:noProof/>
        </w:rPr>
        <w:t>Quant a viabilitat</w:t>
      </w:r>
      <w:r w:rsidR="006D4991" w:rsidRPr="003E141A">
        <w:rPr>
          <w:noProof/>
        </w:rPr>
        <w:t xml:space="preserve"> d’implementació a la indústria</w:t>
      </w:r>
      <w:r w:rsidR="005A3EDC" w:rsidRPr="003E141A">
        <w:rPr>
          <w:noProof/>
        </w:rPr>
        <w:t xml:space="preserve">, l’hipoclorit sòdic continua essent el producte més econòmic i efectiu. Amb el nou procediment, s’estalvia hipoclorit perquè se’n farà un ús més racional, però augmenta el consum d’àcid fosfòric degut a que cal un ajust de pH. L’àcid peracètic </w:t>
      </w:r>
      <w:r w:rsidR="003E141A">
        <w:t>té més cost d'aprovisionament però després té altres avantatges en relació a l’hipoclorit, com la reducció de costos a la línia pel fet de ser menys corrosiu, no necessita regulació de pH i a més és més respectuós amb el medi ambient</w:t>
      </w:r>
      <w:r w:rsidR="004B23AD">
        <w:t xml:space="preserve">, </w:t>
      </w:r>
      <w:r w:rsidR="00401E5B">
        <w:t xml:space="preserve">alineat amb </w:t>
      </w:r>
      <w:r w:rsidR="00EC31F8">
        <w:t>els objectius de l’empresa</w:t>
      </w:r>
      <w:r w:rsidR="0069588E" w:rsidRPr="003E141A">
        <w:rPr>
          <w:noProof/>
        </w:rPr>
        <w:t xml:space="preserve">. </w:t>
      </w:r>
      <w:r w:rsidR="007F39A5" w:rsidRPr="003E141A">
        <w:rPr>
          <w:noProof/>
        </w:rPr>
        <w:t>En el cas de l’hipoclorit sòdic cal esbandir el producte i pel peracètic també es recomana fer-ho</w:t>
      </w:r>
      <w:r w:rsidR="00696A59" w:rsidRPr="003E141A">
        <w:rPr>
          <w:noProof/>
        </w:rPr>
        <w:t>, i, en qualsevol cas, cal seguir les indicacions del fabricant del producte utilitzat, ja que presenta diferents formulacions segons el proveidor</w:t>
      </w:r>
      <w:r w:rsidR="007F39A5" w:rsidRPr="003E141A">
        <w:rPr>
          <w:noProof/>
        </w:rPr>
        <w:t>.</w:t>
      </w:r>
      <w:r w:rsidR="009975A0" w:rsidRPr="003E141A">
        <w:rPr>
          <w:noProof/>
        </w:rPr>
        <w:t xml:space="preserve"> </w:t>
      </w:r>
      <w:r w:rsidR="00696A59" w:rsidRPr="003E141A">
        <w:rPr>
          <w:noProof/>
        </w:rPr>
        <w:t xml:space="preserve">A l’hora d’implementar el sistema, es fa necessari tenir en compte la renovació de l’aigua per a garantitzar que la concentració de producte es manté en els límits operatius. </w:t>
      </w:r>
    </w:p>
    <w:p w14:paraId="47657BB7" w14:textId="6E84C22A" w:rsidR="009975A0" w:rsidRDefault="009975A0" w:rsidP="009975A0">
      <w:pPr>
        <w:ind w:right="-2"/>
        <w:jc w:val="both"/>
        <w:rPr>
          <w:noProof/>
        </w:rPr>
      </w:pPr>
      <w:r w:rsidRPr="003E141A">
        <w:rPr>
          <w:noProof/>
        </w:rPr>
        <w:t xml:space="preserve">Amb totes les dades obtingudes, s’ha elaborat un protocol de desinfecció adaptat a l’actual línia de producció de l’empresa i un protocol més general, del que s’espera fer difusió a curt termini. </w:t>
      </w:r>
    </w:p>
    <w:p w14:paraId="72A3D3EC" w14:textId="2A607F5F" w:rsidR="00E13AA0" w:rsidRPr="00E13AA0" w:rsidRDefault="00535720" w:rsidP="000E69BD">
      <w:pPr>
        <w:ind w:right="-2"/>
        <w:jc w:val="both"/>
      </w:pPr>
      <w:r>
        <w:tab/>
      </w:r>
      <w:r w:rsidR="00E13AA0" w:rsidRPr="00E13AA0">
        <w:t xml:space="preserve"> </w:t>
      </w:r>
    </w:p>
    <w:p w14:paraId="3CB7D8A9" w14:textId="77777777" w:rsidR="00E13AA0" w:rsidRPr="00E13AA0" w:rsidRDefault="00E13AA0" w:rsidP="0010252D">
      <w:pPr>
        <w:pStyle w:val="Ttulo2"/>
      </w:pPr>
      <w:r>
        <w:tab/>
      </w:r>
      <w:r w:rsidRPr="00E13AA0">
        <w:t>Conclusions</w:t>
      </w:r>
    </w:p>
    <w:p w14:paraId="157ED3E7" w14:textId="5172D70F" w:rsidR="00F45BFC" w:rsidRDefault="00F45BFC" w:rsidP="000E69BD">
      <w:pPr>
        <w:ind w:right="-2" w:firstLine="8"/>
        <w:jc w:val="both"/>
        <w:rPr>
          <w:noProof/>
        </w:rPr>
      </w:pPr>
      <w:r>
        <w:rPr>
          <w:noProof/>
        </w:rPr>
        <w:t>L</w:t>
      </w:r>
      <w:r w:rsidR="00FA2F3D">
        <w:rPr>
          <w:noProof/>
        </w:rPr>
        <w:t>’ex</w:t>
      </w:r>
      <w:r w:rsidR="000F087C">
        <w:rPr>
          <w:noProof/>
        </w:rPr>
        <w:t>e</w:t>
      </w:r>
      <w:r w:rsidR="00FA2F3D">
        <w:rPr>
          <w:noProof/>
        </w:rPr>
        <w:t>cu</w:t>
      </w:r>
      <w:r w:rsidR="002A5DDD">
        <w:rPr>
          <w:noProof/>
        </w:rPr>
        <w:t>c</w:t>
      </w:r>
      <w:r w:rsidR="00FA2F3D">
        <w:rPr>
          <w:noProof/>
        </w:rPr>
        <w:t>ió d’aquest p</w:t>
      </w:r>
      <w:r w:rsidR="002A5DDD">
        <w:rPr>
          <w:noProof/>
        </w:rPr>
        <w:t>ro</w:t>
      </w:r>
      <w:r w:rsidR="000F087C">
        <w:rPr>
          <w:noProof/>
        </w:rPr>
        <w:t>jecte</w:t>
      </w:r>
      <w:r>
        <w:rPr>
          <w:noProof/>
        </w:rPr>
        <w:t xml:space="preserve"> ha permés constatar la importància de l’addició d’un desinfectant a l’aigua de rentat dels productes vegetals, </w:t>
      </w:r>
      <w:r w:rsidR="007F39A5">
        <w:rPr>
          <w:noProof/>
        </w:rPr>
        <w:t xml:space="preserve">que es sol recircular. El desinfectant permet </w:t>
      </w:r>
      <w:r>
        <w:rPr>
          <w:noProof/>
        </w:rPr>
        <w:t>mantenir la qualitat mi</w:t>
      </w:r>
      <w:r w:rsidR="007F39A5">
        <w:rPr>
          <w:noProof/>
        </w:rPr>
        <w:t>crobiològica de l’aigua i</w:t>
      </w:r>
      <w:r>
        <w:rPr>
          <w:noProof/>
        </w:rPr>
        <w:t xml:space="preserve"> prevenir contaminacions creuades</w:t>
      </w:r>
      <w:r w:rsidR="007F39A5">
        <w:rPr>
          <w:noProof/>
        </w:rPr>
        <w:t>.</w:t>
      </w:r>
      <w:r>
        <w:rPr>
          <w:noProof/>
        </w:rPr>
        <w:t xml:space="preserve"> En el cas de l’hipoclorit de sodi, es fa palés que cal fer-ne un ús racional; es recomana fer una cloració a mesura que es va consumint amb la matèria orgànica, i evitar una hipercloració inicial, que podria no ser suficient i donar lloc a </w:t>
      </w:r>
      <w:r w:rsidR="00BF4A80">
        <w:rPr>
          <w:noProof/>
        </w:rPr>
        <w:t xml:space="preserve">derivats </w:t>
      </w:r>
      <w:r>
        <w:rPr>
          <w:noProof/>
        </w:rPr>
        <w:t>clorats que estan limitats</w:t>
      </w:r>
      <w:r w:rsidR="00BF4A80">
        <w:rPr>
          <w:noProof/>
        </w:rPr>
        <w:t xml:space="preserve"> per la legislació alimentaria</w:t>
      </w:r>
      <w:r>
        <w:rPr>
          <w:noProof/>
        </w:rPr>
        <w:t xml:space="preserve">. </w:t>
      </w:r>
      <w:r w:rsidR="005A3EDC">
        <w:rPr>
          <w:noProof/>
        </w:rPr>
        <w:t>En les condicions actuals de l’empresa, tant l’aigua com el producte acabat va</w:t>
      </w:r>
      <w:r w:rsidR="00BF4A80">
        <w:rPr>
          <w:noProof/>
        </w:rPr>
        <w:t>n</w:t>
      </w:r>
      <w:r w:rsidR="005A3EDC">
        <w:rPr>
          <w:noProof/>
        </w:rPr>
        <w:t xml:space="preserve"> complir amb els reglaments vigent</w:t>
      </w:r>
      <w:r w:rsidR="00BF4A80">
        <w:rPr>
          <w:noProof/>
        </w:rPr>
        <w:t>s</w:t>
      </w:r>
      <w:r w:rsidR="005A3EDC">
        <w:rPr>
          <w:noProof/>
        </w:rPr>
        <w:t xml:space="preserve"> pel que fa a criteris de seguretat alimentaria i de presència de clorats.</w:t>
      </w:r>
    </w:p>
    <w:p w14:paraId="45685CE2" w14:textId="77777777" w:rsidR="007F39A5" w:rsidRDefault="00F45BFC" w:rsidP="000E69BD">
      <w:pPr>
        <w:ind w:right="-2" w:firstLine="8"/>
        <w:jc w:val="both"/>
        <w:rPr>
          <w:noProof/>
        </w:rPr>
      </w:pPr>
      <w:r>
        <w:rPr>
          <w:noProof/>
        </w:rPr>
        <w:t xml:space="preserve">En les condicions assajades en aquest projecte, en els brots i els tomàquets, no s’ha fet evidència que el diferencial de temperatura entre l’aigua de rentat i el material vegetal sigui un factor que afecti </w:t>
      </w:r>
      <w:r>
        <w:rPr>
          <w:noProof/>
        </w:rPr>
        <w:lastRenderedPageBreak/>
        <w:t>negativament a l’efectivitat dels desinfectants, tot i això es segueix recomanant que es mantingu</w:t>
      </w:r>
      <w:r w:rsidR="005A3EDC">
        <w:rPr>
          <w:noProof/>
        </w:rPr>
        <w:t xml:space="preserve">i un cert diferencial o que, com a mínim, </w:t>
      </w:r>
      <w:r w:rsidR="007F39A5">
        <w:rPr>
          <w:noProof/>
        </w:rPr>
        <w:t xml:space="preserve">la temperatura de l’aigua de rentat no sigui més baixa que la del vegetal. </w:t>
      </w:r>
    </w:p>
    <w:p w14:paraId="0FB3A0D9" w14:textId="0F0079B7" w:rsidR="005A3EDC" w:rsidRDefault="00BF4A80" w:rsidP="000E69BD">
      <w:pPr>
        <w:ind w:right="-2" w:firstLine="8"/>
        <w:jc w:val="both"/>
        <w:rPr>
          <w:noProof/>
        </w:rPr>
      </w:pPr>
      <w:r>
        <w:rPr>
          <w:noProof/>
        </w:rPr>
        <w:t>T</w:t>
      </w:r>
      <w:r w:rsidR="005A3EDC">
        <w:rPr>
          <w:noProof/>
        </w:rPr>
        <w:t xml:space="preserve">enint en compte criteris microbiològics i de qualitat, </w:t>
      </w:r>
      <w:r w:rsidR="00735E4F">
        <w:rPr>
          <w:noProof/>
        </w:rPr>
        <w:t xml:space="preserve">els productes assajats han mostrat igual o menor efectivitat que l’hipoclorit. </w:t>
      </w:r>
      <w:r w:rsidR="005A3EDC">
        <w:rPr>
          <w:noProof/>
        </w:rPr>
        <w:t xml:space="preserve">Un producte comercial en base a àcid peracètic ha resultat l’alternativa més prometedora. El producte </w:t>
      </w:r>
      <w:r w:rsidR="004B73AA">
        <w:rPr>
          <w:noProof/>
        </w:rPr>
        <w:t>final va presentar una contaminación microbiológica similar a la del sistema actual i l’aigua de rentat va complir la normativa vigent. No es van detectar microorganismes patògens en els assajos realitzats.</w:t>
      </w:r>
    </w:p>
    <w:p w14:paraId="631F240A" w14:textId="77777777" w:rsidR="00E13AA0" w:rsidRDefault="00A97F1E" w:rsidP="0010252D">
      <w:pPr>
        <w:pStyle w:val="Ttulo2"/>
      </w:pPr>
      <w:r w:rsidRPr="00A97F1E">
        <w:t xml:space="preserve">        Líder del Grup Operatiu</w:t>
      </w:r>
    </w:p>
    <w:p w14:paraId="64BDF35A" w14:textId="4A81B300" w:rsidR="00A97F1E" w:rsidRPr="009975A0" w:rsidRDefault="00A97F1E" w:rsidP="006570CA">
      <w:pPr>
        <w:pStyle w:val="Prrafodelista"/>
      </w:pPr>
      <w:r w:rsidRPr="009975A0">
        <w:t xml:space="preserve">ENTITAT: </w:t>
      </w:r>
      <w:r w:rsidR="00BF4A80" w:rsidRPr="009975A0">
        <w:t>AMETLLER ORIGEN OBRADORS SL</w:t>
      </w:r>
    </w:p>
    <w:p w14:paraId="1B155436" w14:textId="3FA5DF22" w:rsidR="00A97F1E" w:rsidRPr="00477F11" w:rsidRDefault="00A97F1E" w:rsidP="5B4BABA3">
      <w:pPr>
        <w:pStyle w:val="Prrafodelista"/>
        <w:rPr>
          <w:color w:val="385623" w:themeColor="accent6" w:themeShade="80"/>
        </w:rPr>
      </w:pPr>
      <w:r w:rsidRPr="00FB3FF1">
        <w:t>E-MAIL DE CONTACT</w:t>
      </w:r>
      <w:r w:rsidRPr="00FB3FF1">
        <w:rPr>
          <w:color w:val="385623" w:themeColor="accent6" w:themeShade="80"/>
        </w:rPr>
        <w:t>E:</w:t>
      </w:r>
      <w:r w:rsidR="000B22BD" w:rsidRPr="00FB3FF1">
        <w:rPr>
          <w:color w:val="385623" w:themeColor="accent6" w:themeShade="80"/>
        </w:rPr>
        <w:t xml:space="preserve"> </w:t>
      </w:r>
      <w:r w:rsidR="00FB3FF1">
        <w:rPr>
          <w:color w:val="385623" w:themeColor="accent6" w:themeShade="80"/>
        </w:rPr>
        <w:t>aprat@</w:t>
      </w:r>
      <w:r w:rsidR="00D0699A">
        <w:rPr>
          <w:color w:val="385623" w:themeColor="accent6" w:themeShade="80"/>
        </w:rPr>
        <w:t>casaametller.net</w:t>
      </w:r>
    </w:p>
    <w:p w14:paraId="5D806749" w14:textId="77777777" w:rsidR="00477F11" w:rsidRPr="00477F11" w:rsidRDefault="00477F11" w:rsidP="0010252D">
      <w:pPr>
        <w:pStyle w:val="Ttulo2"/>
      </w:pPr>
      <w:r w:rsidRPr="00477F11">
        <w:t xml:space="preserve">        Coordinador del Grup Operatiu</w:t>
      </w:r>
    </w:p>
    <w:p w14:paraId="5BC6AD0C" w14:textId="596DF317" w:rsidR="00477F11" w:rsidRPr="00C1354D" w:rsidRDefault="00477F11" w:rsidP="006570CA">
      <w:pPr>
        <w:pStyle w:val="Prrafodelista"/>
      </w:pPr>
      <w:r w:rsidRPr="00C1354D">
        <w:t xml:space="preserve">ENTITAT: </w:t>
      </w:r>
    </w:p>
    <w:p w14:paraId="7F8B8416" w14:textId="77777777" w:rsidR="00477F11" w:rsidRDefault="00477F11" w:rsidP="006570CA">
      <w:pPr>
        <w:pStyle w:val="Prrafodelista"/>
      </w:pPr>
      <w:r w:rsidRPr="00C1354D">
        <w:t>E-MAIL DE CONTACTE:</w:t>
      </w:r>
      <w:r w:rsidR="000B22BD" w:rsidRPr="000B22BD">
        <w:t xml:space="preserve"> </w:t>
      </w:r>
    </w:p>
    <w:p w14:paraId="74EB1F56" w14:textId="77777777" w:rsidR="00477F11" w:rsidRDefault="00477F11" w:rsidP="0010252D">
      <w:pPr>
        <w:pStyle w:val="Ttulo2"/>
      </w:pPr>
      <w:r w:rsidRPr="00477F11">
        <w:t xml:space="preserve">        Altres membres del Grup Operatiu (perceptors d’ajut)</w:t>
      </w:r>
    </w:p>
    <w:p w14:paraId="17716111" w14:textId="753CB4CA" w:rsidR="00477F11" w:rsidRPr="006570CA" w:rsidRDefault="00477F11" w:rsidP="006570CA">
      <w:pPr>
        <w:pStyle w:val="Prrafodelista"/>
      </w:pPr>
      <w:r w:rsidRPr="00C1354D">
        <w:t xml:space="preserve">ENTITAT: </w:t>
      </w:r>
    </w:p>
    <w:p w14:paraId="5AD6137A" w14:textId="397D553B" w:rsidR="00477F11" w:rsidRDefault="00477F11" w:rsidP="006570CA">
      <w:pPr>
        <w:pStyle w:val="Prrafodelista"/>
      </w:pPr>
      <w:r>
        <w:t>E-MAIL DE CONTACTE:</w:t>
      </w:r>
      <w:r w:rsidR="000B22BD">
        <w:t xml:space="preserve"> </w:t>
      </w:r>
    </w:p>
    <w:p w14:paraId="72981758" w14:textId="42A80CEB" w:rsidR="00477F11" w:rsidRDefault="00477F11" w:rsidP="006570CA">
      <w:pPr>
        <w:pStyle w:val="Prrafodelista"/>
      </w:pPr>
      <w:r>
        <w:t xml:space="preserve">ENTITAT: </w:t>
      </w:r>
    </w:p>
    <w:p w14:paraId="52B8585E" w14:textId="034042B3" w:rsidR="00477F11" w:rsidRDefault="00477F11" w:rsidP="5B4BABA3">
      <w:pPr>
        <w:pStyle w:val="Prrafodelista"/>
        <w:rPr>
          <w:rFonts w:ascii="Calibri" w:eastAsia="Calibri" w:hAnsi="Calibri" w:cs="Calibri"/>
          <w:color w:val="385623" w:themeColor="accent6" w:themeShade="80"/>
        </w:rPr>
      </w:pPr>
      <w:r>
        <w:t>E-MAIL DE CONTAC</w:t>
      </w:r>
      <w:r w:rsidRPr="5B4BABA3">
        <w:rPr>
          <w:color w:val="385623" w:themeColor="accent6" w:themeShade="80"/>
        </w:rPr>
        <w:t>TE:</w:t>
      </w:r>
      <w:r w:rsidR="000B22BD" w:rsidRPr="5B4BABA3">
        <w:rPr>
          <w:color w:val="385623" w:themeColor="accent6" w:themeShade="80"/>
        </w:rPr>
        <w:t xml:space="preserve"> </w:t>
      </w:r>
    </w:p>
    <w:p w14:paraId="0DC19971" w14:textId="77777777" w:rsidR="00477F11" w:rsidRPr="00BF649B" w:rsidRDefault="00477F11" w:rsidP="0010252D">
      <w:pPr>
        <w:pStyle w:val="Ttulo2"/>
      </w:pPr>
      <w:r w:rsidRPr="002623F3">
        <w:t>Àmbit/s temàtic/s d’aplicació</w:t>
      </w:r>
    </w:p>
    <w:p w14:paraId="52302456" w14:textId="672D99A1" w:rsidR="00477F11" w:rsidRDefault="004839A9" w:rsidP="006570CA">
      <w:pPr>
        <w:pStyle w:val="Prrafodelista"/>
      </w:pPr>
      <w:sdt>
        <w:sdtPr>
          <w:id w:val="5197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☐</w:t>
          </w:r>
        </w:sdtContent>
      </w:sdt>
      <w:r w:rsidR="00210B76">
        <w:tab/>
      </w:r>
      <w:r w:rsidR="00477F11">
        <w:t>Sistema de producció agrària</w:t>
      </w:r>
    </w:p>
    <w:p w14:paraId="5DFF4365" w14:textId="5C11E058" w:rsidR="00477F11" w:rsidRDefault="004839A9" w:rsidP="006570CA">
      <w:pPr>
        <w:pStyle w:val="Prrafodelista"/>
      </w:pPr>
      <w:sdt>
        <w:sdtPr>
          <w:id w:val="922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☐</w:t>
          </w:r>
        </w:sdtContent>
      </w:sdt>
      <w:r w:rsidR="00E12820">
        <w:tab/>
      </w:r>
      <w:r w:rsidR="00477F11">
        <w:t>Pràctica agrària</w:t>
      </w:r>
    </w:p>
    <w:p w14:paraId="6E419336" w14:textId="77777777" w:rsidR="00477F11" w:rsidRDefault="004839A9" w:rsidP="006570CA">
      <w:pPr>
        <w:pStyle w:val="Prrafodelista"/>
      </w:pPr>
      <w:sdt>
        <w:sdtPr>
          <w:id w:val="9677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Equipament i maquinària agrària</w:t>
      </w:r>
    </w:p>
    <w:p w14:paraId="7DDFD323" w14:textId="77777777" w:rsidR="00477F11" w:rsidRDefault="004839A9" w:rsidP="006570CA">
      <w:pPr>
        <w:pStyle w:val="Prrafodelista"/>
      </w:pPr>
      <w:sdt>
        <w:sdtPr>
          <w:id w:val="16467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Ramaderia i benestar animal</w:t>
      </w:r>
    </w:p>
    <w:p w14:paraId="63430798" w14:textId="2195FF4B" w:rsidR="00477F11" w:rsidRDefault="004839A9" w:rsidP="006570CA">
      <w:pPr>
        <w:pStyle w:val="Prrafodelista"/>
      </w:pPr>
      <w:sdt>
        <w:sdtPr>
          <w:id w:val="-20617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☐</w:t>
          </w:r>
        </w:sdtContent>
      </w:sdt>
      <w:r w:rsidR="00E12820">
        <w:tab/>
      </w:r>
      <w:r w:rsidR="00477F11">
        <w:t>Producció vegetal i horticultura</w:t>
      </w:r>
    </w:p>
    <w:p w14:paraId="7EC9C7CA" w14:textId="77777777" w:rsidR="00477F11" w:rsidRDefault="004839A9" w:rsidP="006570CA">
      <w:pPr>
        <w:pStyle w:val="Prrafodelista"/>
      </w:pPr>
      <w:sdt>
        <w:sdtPr>
          <w:id w:val="19057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Paisatge / Gestió del territori</w:t>
      </w:r>
    </w:p>
    <w:p w14:paraId="25CC650F" w14:textId="15103331" w:rsidR="00477F11" w:rsidRDefault="004839A9" w:rsidP="006570CA">
      <w:pPr>
        <w:pStyle w:val="Prrafodelista"/>
      </w:pPr>
      <w:sdt>
        <w:sdtPr>
          <w:id w:val="34891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☐</w:t>
          </w:r>
        </w:sdtContent>
      </w:sdt>
      <w:r w:rsidR="00E12820">
        <w:tab/>
      </w:r>
      <w:r w:rsidR="00477F11">
        <w:t>Control de plagues i malalties</w:t>
      </w:r>
    </w:p>
    <w:p w14:paraId="296543C2" w14:textId="77777777" w:rsidR="00477F11" w:rsidRDefault="004839A9" w:rsidP="006570CA">
      <w:pPr>
        <w:pStyle w:val="Prrafodelista"/>
      </w:pPr>
      <w:sdt>
        <w:sdtPr>
          <w:id w:val="-52718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Fertilització i gestió dels nutrients</w:t>
      </w:r>
    </w:p>
    <w:p w14:paraId="2BDF72A7" w14:textId="77777777" w:rsidR="00477F11" w:rsidRDefault="004839A9" w:rsidP="006570CA">
      <w:pPr>
        <w:pStyle w:val="Prrafodelista"/>
      </w:pPr>
      <w:sdt>
        <w:sdtPr>
          <w:id w:val="-16808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Gestió del sòl</w:t>
      </w:r>
    </w:p>
    <w:p w14:paraId="27C5BFCD" w14:textId="77777777" w:rsidR="00477F11" w:rsidRDefault="004839A9" w:rsidP="006570CA">
      <w:pPr>
        <w:pStyle w:val="Prrafodelista"/>
      </w:pPr>
      <w:sdt>
        <w:sdtPr>
          <w:id w:val="-191036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Recursos genètics</w:t>
      </w:r>
    </w:p>
    <w:p w14:paraId="3D101C13" w14:textId="77777777" w:rsidR="00477F11" w:rsidRDefault="004839A9" w:rsidP="006570CA">
      <w:pPr>
        <w:pStyle w:val="Prrafodelista"/>
      </w:pPr>
      <w:sdt>
        <w:sdtPr>
          <w:id w:val="146053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Silvicultura</w:t>
      </w:r>
    </w:p>
    <w:p w14:paraId="23FB0029" w14:textId="77777777" w:rsidR="00477F11" w:rsidRDefault="004839A9" w:rsidP="006570CA">
      <w:pPr>
        <w:pStyle w:val="Prrafodelista"/>
      </w:pPr>
      <w:sdt>
        <w:sdtPr>
          <w:id w:val="38430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76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Gestió de l’aigua</w:t>
      </w:r>
    </w:p>
    <w:p w14:paraId="3132A905" w14:textId="77777777" w:rsidR="00477F11" w:rsidRDefault="004839A9" w:rsidP="006570CA">
      <w:pPr>
        <w:pStyle w:val="Prrafodelista"/>
      </w:pPr>
      <w:sdt>
        <w:sdtPr>
          <w:id w:val="9492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20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Clima i canvi climàtic</w:t>
      </w:r>
    </w:p>
    <w:p w14:paraId="4FC15985" w14:textId="77777777" w:rsidR="00477F11" w:rsidRDefault="004839A9" w:rsidP="006570CA">
      <w:pPr>
        <w:pStyle w:val="Prrafodelista"/>
      </w:pPr>
      <w:sdt>
        <w:sdtPr>
          <w:id w:val="-212738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20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Gestió energètica</w:t>
      </w:r>
    </w:p>
    <w:p w14:paraId="2DEB4A98" w14:textId="77777777" w:rsidR="00477F11" w:rsidRDefault="004839A9" w:rsidP="006570CA">
      <w:pPr>
        <w:pStyle w:val="Prrafodelista"/>
      </w:pPr>
      <w:sdt>
        <w:sdtPr>
          <w:id w:val="160106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20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Gestió de residus i subproductes</w:t>
      </w:r>
    </w:p>
    <w:p w14:paraId="126AF71F" w14:textId="5D88138F" w:rsidR="00477F11" w:rsidRDefault="004839A9" w:rsidP="006570CA">
      <w:pPr>
        <w:pStyle w:val="Prrafodelista"/>
      </w:pPr>
      <w:sdt>
        <w:sdtPr>
          <w:id w:val="-149271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☐</w:t>
          </w:r>
        </w:sdtContent>
      </w:sdt>
      <w:r w:rsidR="00E12820">
        <w:tab/>
      </w:r>
      <w:r w:rsidR="00477F11">
        <w:t>Gestió de la biodiversitat i del medi natural</w:t>
      </w:r>
    </w:p>
    <w:p w14:paraId="7533A05E" w14:textId="026C324E" w:rsidR="00477F11" w:rsidRDefault="004839A9" w:rsidP="006570CA">
      <w:pPr>
        <w:pStyle w:val="Prrafodelista"/>
      </w:pPr>
      <w:sdt>
        <w:sdtPr>
          <w:id w:val="18903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☒</w:t>
          </w:r>
        </w:sdtContent>
      </w:sdt>
      <w:r w:rsidR="00E12820">
        <w:tab/>
      </w:r>
      <w:r w:rsidR="00477F11">
        <w:t>Qualitat alimentària / processament i nutrició</w:t>
      </w:r>
    </w:p>
    <w:p w14:paraId="338E6E53" w14:textId="5ACDDC35" w:rsidR="00477F11" w:rsidRDefault="004839A9" w:rsidP="006570CA">
      <w:pPr>
        <w:pStyle w:val="Prrafodelista"/>
      </w:pPr>
      <w:sdt>
        <w:sdtPr>
          <w:id w:val="-1216341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88E">
            <w:rPr>
              <w:rFonts w:ascii="MS Gothic" w:eastAsia="MS Gothic" w:hAnsi="MS Gothic" w:hint="eastAsia"/>
            </w:rPr>
            <w:t>☒</w:t>
          </w:r>
        </w:sdtContent>
      </w:sdt>
      <w:r w:rsidR="00E12820">
        <w:tab/>
      </w:r>
      <w:r w:rsidR="00477F11">
        <w:t>Cadena de subministrament, màrqueting i consum</w:t>
      </w:r>
    </w:p>
    <w:p w14:paraId="7D31F12C" w14:textId="77777777" w:rsidR="00477F11" w:rsidRDefault="004839A9" w:rsidP="006570CA">
      <w:pPr>
        <w:pStyle w:val="Prrafodelista"/>
      </w:pPr>
      <w:sdt>
        <w:sdtPr>
          <w:id w:val="-31680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20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Competitivitat i diversificació agrària i forestal</w:t>
      </w:r>
    </w:p>
    <w:p w14:paraId="1BAEC03E" w14:textId="77777777" w:rsidR="00477F11" w:rsidRDefault="004839A9" w:rsidP="006570CA">
      <w:pPr>
        <w:pStyle w:val="Prrafodelista"/>
      </w:pPr>
      <w:sdt>
        <w:sdtPr>
          <w:id w:val="6219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20" w:rsidRPr="00E12820">
            <w:rPr>
              <w:rFonts w:ascii="Segoe UI Symbol" w:hAnsi="Segoe UI Symbol" w:cs="Segoe UI Symbol"/>
            </w:rPr>
            <w:t>☐</w:t>
          </w:r>
        </w:sdtContent>
      </w:sdt>
      <w:r w:rsidR="00E12820">
        <w:tab/>
      </w:r>
      <w:r w:rsidR="00477F11">
        <w:t>General</w:t>
      </w:r>
    </w:p>
    <w:p w14:paraId="23DA4200" w14:textId="77777777" w:rsidR="00E12820" w:rsidRDefault="00E12820" w:rsidP="0010252D">
      <w:pPr>
        <w:pStyle w:val="Ttulo2"/>
      </w:pPr>
      <w:r w:rsidRPr="002623F3">
        <w:t xml:space="preserve">Àmbit/s </w:t>
      </w:r>
      <w:r>
        <w:t>territorial/s</w:t>
      </w:r>
      <w:r w:rsidRPr="002623F3">
        <w:t xml:space="preserve"> d’aplicació</w:t>
      </w:r>
    </w:p>
    <w:p w14:paraId="6953734C" w14:textId="77777777" w:rsidR="00596CE2" w:rsidRDefault="00596CE2" w:rsidP="006570CA">
      <w:pPr>
        <w:pStyle w:val="Sinespaciado"/>
        <w:ind w:left="284"/>
        <w:rPr>
          <w:color w:val="385623"/>
        </w:rPr>
      </w:pPr>
      <w:r w:rsidRPr="00C735E7">
        <w:rPr>
          <w:b/>
          <w:color w:val="385623"/>
        </w:rPr>
        <w:t>PROVINCIA/ES</w:t>
      </w:r>
      <w:r w:rsidR="00C735E7">
        <w:rPr>
          <w:b/>
          <w:color w:val="385623"/>
        </w:rPr>
        <w:t>:</w:t>
      </w:r>
    </w:p>
    <w:p w14:paraId="44EAFD9C" w14:textId="622E83E0" w:rsidR="00C735E7" w:rsidRDefault="0069588E" w:rsidP="006570CA">
      <w:pPr>
        <w:pStyle w:val="Sinespaciado"/>
        <w:ind w:left="284"/>
        <w:rPr>
          <w:noProof/>
          <w:lang w:eastAsia="ca-ES"/>
        </w:rPr>
      </w:pPr>
      <w:r>
        <w:rPr>
          <w:noProof/>
          <w:lang w:eastAsia="ca-ES"/>
        </w:rPr>
        <w:t>Tot el territori</w:t>
      </w:r>
    </w:p>
    <w:p w14:paraId="4B94D5A5" w14:textId="77777777" w:rsidR="00C735E7" w:rsidRDefault="00C735E7" w:rsidP="006570CA">
      <w:pPr>
        <w:pStyle w:val="Sinespaciado"/>
        <w:ind w:left="284"/>
        <w:rPr>
          <w:color w:val="385623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3844D09" wp14:editId="058BFD95">
                <wp:extent cx="5359791" cy="0"/>
                <wp:effectExtent l="0" t="0" r="31750" b="19050"/>
                <wp:docPr id="1" name="Connector recte 1" title="linia de separaci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79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1C38F" id="Connector recte 1" o:spid="_x0000_s1026" alt="Título: linia de separació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" strokecolor="#385623" strokeweight=".5pt">
                <v:stroke joinstyle="miter"/>
                <w10:anchorlock/>
              </v:line>
            </w:pict>
          </mc:Fallback>
        </mc:AlternateContent>
      </w:r>
    </w:p>
    <w:p w14:paraId="1484163E" w14:textId="77777777" w:rsidR="00C113EE" w:rsidRDefault="00C735E7" w:rsidP="006570CA">
      <w:pPr>
        <w:pStyle w:val="Sinespaciado"/>
        <w:ind w:left="284"/>
        <w:rPr>
          <w:noProof/>
          <w:lang w:eastAsia="ca-ES"/>
        </w:rPr>
      </w:pPr>
      <w:r>
        <w:rPr>
          <w:b/>
          <w:color w:val="385623"/>
        </w:rPr>
        <w:t>C</w:t>
      </w:r>
      <w:r w:rsidR="00596CE2" w:rsidRPr="00C735E7">
        <w:rPr>
          <w:b/>
          <w:color w:val="385623"/>
        </w:rPr>
        <w:t>OMARCA/QUES</w:t>
      </w:r>
      <w:r>
        <w:rPr>
          <w:b/>
          <w:color w:val="385623"/>
        </w:rPr>
        <w:t>:</w:t>
      </w:r>
      <w:r w:rsidR="00C113EE" w:rsidRPr="00C113EE">
        <w:rPr>
          <w:noProof/>
          <w:lang w:eastAsia="ca-ES"/>
        </w:rPr>
        <w:t xml:space="preserve"> </w:t>
      </w:r>
    </w:p>
    <w:p w14:paraId="3DEEC669" w14:textId="2476AF63" w:rsidR="00C113EE" w:rsidRDefault="0069588E" w:rsidP="006570CA">
      <w:pPr>
        <w:pStyle w:val="Sinespaciado"/>
        <w:ind w:left="284"/>
        <w:rPr>
          <w:noProof/>
          <w:lang w:eastAsia="ca-ES"/>
        </w:rPr>
      </w:pPr>
      <w:r>
        <w:rPr>
          <w:noProof/>
          <w:lang w:eastAsia="ca-ES"/>
        </w:rPr>
        <w:t>Totes</w:t>
      </w:r>
    </w:p>
    <w:p w14:paraId="3656B9AB" w14:textId="77777777" w:rsidR="00596CE2" w:rsidRDefault="00C113EE" w:rsidP="006570CA">
      <w:pPr>
        <w:pStyle w:val="Sinespaciado"/>
        <w:ind w:left="284"/>
        <w:rPr>
          <w:b/>
          <w:color w:val="385623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68BF027" wp14:editId="2188FCC2">
                <wp:extent cx="5345723" cy="0"/>
                <wp:effectExtent l="0" t="0" r="26670" b="19050"/>
                <wp:docPr id="2" name="Connector recte 2" title="linia de separaci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57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855D9" id="Connector recte 2" o:spid="_x0000_s1026" alt="Título: linia de separació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" strokecolor="#385623" strokeweight=".5pt">
                <v:stroke joinstyle="miter"/>
                <w10:anchorlock/>
              </v:line>
            </w:pict>
          </mc:Fallback>
        </mc:AlternateContent>
      </w:r>
    </w:p>
    <w:p w14:paraId="6DF7BE47" w14:textId="77777777" w:rsidR="00C113EE" w:rsidRDefault="00C113EE" w:rsidP="0010252D">
      <w:pPr>
        <w:pStyle w:val="Ttulo2"/>
      </w:pPr>
      <w:r w:rsidRPr="00C113EE">
        <w:t>Dif</w:t>
      </w:r>
      <w:r w:rsidR="00EF2A37">
        <w:t xml:space="preserve">usió del projecte: </w:t>
      </w:r>
      <w:r w:rsidRPr="00C113EE">
        <w:t>publicacions, jornades, multimèdia...</w:t>
      </w:r>
      <w:r w:rsidR="00EF2A37">
        <w:t xml:space="preserve"> (Indicar enllaços)</w:t>
      </w:r>
    </w:p>
    <w:p w14:paraId="61BA0A56" w14:textId="4EEEED6B" w:rsidR="008236A9" w:rsidRPr="00710F23" w:rsidRDefault="008236A9" w:rsidP="00C459AD">
      <w:pPr>
        <w:jc w:val="both"/>
        <w:rPr>
          <w:b/>
          <w:bCs/>
          <w:i/>
          <w:iCs/>
          <w:noProof/>
        </w:rPr>
      </w:pPr>
      <w:r w:rsidRPr="00710F23">
        <w:rPr>
          <w:b/>
          <w:bCs/>
          <w:i/>
          <w:iCs/>
          <w:noProof/>
        </w:rPr>
        <w:t>P</w:t>
      </w:r>
      <w:r w:rsidR="00710F23">
        <w:rPr>
          <w:b/>
          <w:bCs/>
          <w:i/>
          <w:iCs/>
          <w:noProof/>
        </w:rPr>
        <w:t>ublicitat a la p</w:t>
      </w:r>
      <w:r w:rsidRPr="00710F23">
        <w:rPr>
          <w:b/>
          <w:bCs/>
          <w:i/>
          <w:iCs/>
          <w:noProof/>
        </w:rPr>
        <w:t>àgina web A</w:t>
      </w:r>
      <w:r w:rsidR="00710F23">
        <w:rPr>
          <w:b/>
          <w:bCs/>
          <w:i/>
          <w:iCs/>
          <w:noProof/>
        </w:rPr>
        <w:t xml:space="preserve">metller Origen </w:t>
      </w:r>
    </w:p>
    <w:p w14:paraId="2EE8B33F" w14:textId="6AA95F97" w:rsidR="00710F23" w:rsidRDefault="004839A9" w:rsidP="00710F23">
      <w:hyperlink r:id="rId13" w:history="1">
        <w:r w:rsidR="00710F23" w:rsidRPr="00C8617C">
          <w:rPr>
            <w:rStyle w:val="Hipervnculo"/>
          </w:rPr>
          <w:t xml:space="preserve">https://ametllerorigen.cat/es/noticias/proyecto-sostenible-sistemas-de-desinfeccion/ </w:t>
        </w:r>
      </w:hyperlink>
    </w:p>
    <w:p w14:paraId="119F3FDB" w14:textId="03CAF2D9" w:rsidR="00C459AD" w:rsidRDefault="0069588E" w:rsidP="00C459AD">
      <w:pPr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V Seminari d’especialització en processament de fruites i hortalisses: Com donar valor als teus productes (2019). Curs de formació de les Escoles Agràries</w:t>
      </w:r>
      <w:r w:rsidR="008236A9">
        <w:rPr>
          <w:b/>
          <w:bCs/>
          <w:i/>
          <w:iCs/>
          <w:noProof/>
        </w:rPr>
        <w:t>. Pla anual formació agraria.</w:t>
      </w:r>
    </w:p>
    <w:p w14:paraId="3CD7CD8D" w14:textId="6B78E6CA" w:rsidR="004A0BCB" w:rsidRDefault="0069588E" w:rsidP="004530C9">
      <w:pPr>
        <w:jc w:val="both"/>
        <w:rPr>
          <w:b/>
          <w:bCs/>
          <w:i/>
          <w:iCs/>
          <w:noProof/>
        </w:rPr>
      </w:pPr>
      <w:r>
        <w:rPr>
          <w:noProof/>
        </w:rPr>
        <w:t xml:space="preserve">Desinfecció de Fruites i Hortalisses. Classe impartida per Maribel Abadias.  </w:t>
      </w:r>
      <w:r w:rsidR="008236A9">
        <w:rPr>
          <w:noProof/>
        </w:rPr>
        <w:t>Està previst fer-ne difusió també a la VI edició, prevista per novembre 2021.</w:t>
      </w:r>
    </w:p>
    <w:p w14:paraId="1C494FDA" w14:textId="788D7779" w:rsidR="00C459AD" w:rsidRPr="00C459AD" w:rsidRDefault="0069588E" w:rsidP="00C459AD">
      <w:pPr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Valorant l’horta a través de la transformació. Curs organitzat per la Diputació de Barcelona</w:t>
      </w:r>
    </w:p>
    <w:p w14:paraId="53128261" w14:textId="183AC0C8" w:rsidR="00C113EE" w:rsidRDefault="008236A9" w:rsidP="00C459AD">
      <w:pPr>
        <w:jc w:val="both"/>
        <w:rPr>
          <w:noProof/>
        </w:rPr>
      </w:pPr>
      <w:r>
        <w:rPr>
          <w:noProof/>
        </w:rPr>
        <w:t>Desinfecció de Fruites i Hortalisses. Classe impartida per Maribel Abadias</w:t>
      </w:r>
      <w:r w:rsidR="00C459AD">
        <w:rPr>
          <w:noProof/>
        </w:rPr>
        <w:t>.</w:t>
      </w:r>
    </w:p>
    <w:p w14:paraId="26FE6C53" w14:textId="30414FB7" w:rsidR="00216E8C" w:rsidRPr="009C013A" w:rsidRDefault="00216E8C" w:rsidP="00216E8C">
      <w:pPr>
        <w:jc w:val="both"/>
        <w:rPr>
          <w:i/>
          <w:noProof/>
        </w:rPr>
      </w:pPr>
      <w:r>
        <w:rPr>
          <w:b/>
          <w:i/>
          <w:noProof/>
        </w:rPr>
        <w:t xml:space="preserve">2022. </w:t>
      </w:r>
      <w:r w:rsidRPr="009C013A">
        <w:rPr>
          <w:i/>
          <w:noProof/>
        </w:rPr>
        <w:t>Prevista la publicació</w:t>
      </w:r>
      <w:r>
        <w:rPr>
          <w:i/>
          <w:noProof/>
        </w:rPr>
        <w:t xml:space="preserve"> de la Gui</w:t>
      </w:r>
      <w:r w:rsidRPr="009C013A">
        <w:rPr>
          <w:i/>
          <w:noProof/>
        </w:rPr>
        <w:t>a</w:t>
      </w:r>
    </w:p>
    <w:p w14:paraId="08BC6E34" w14:textId="3086C4D6" w:rsidR="008236A9" w:rsidRDefault="00216E8C" w:rsidP="00216E8C">
      <w:pPr>
        <w:ind w:firstLine="567"/>
        <w:jc w:val="both"/>
        <w:rPr>
          <w:noProof/>
        </w:rPr>
      </w:pPr>
      <w:r w:rsidRPr="009C013A">
        <w:rPr>
          <w:i/>
          <w:noProof/>
        </w:rPr>
        <w:t xml:space="preserve">Publicació de </w:t>
      </w:r>
      <w:r>
        <w:rPr>
          <w:i/>
          <w:noProof/>
        </w:rPr>
        <w:t xml:space="preserve">divulgació </w:t>
      </w:r>
    </w:p>
    <w:p w14:paraId="564E6F74" w14:textId="77777777" w:rsidR="008236A9" w:rsidRDefault="008236A9" w:rsidP="00C459AD">
      <w:pPr>
        <w:jc w:val="both"/>
        <w:rPr>
          <w:noProof/>
        </w:rPr>
      </w:pPr>
    </w:p>
    <w:p w14:paraId="7707E513" w14:textId="77777777" w:rsidR="00C113EE" w:rsidRDefault="00C113EE" w:rsidP="0010252D">
      <w:pPr>
        <w:pStyle w:val="Ttulo2"/>
      </w:pPr>
      <w:r w:rsidRPr="00C113EE">
        <w:t>Pàgina web del projecte</w:t>
      </w:r>
    </w:p>
    <w:p w14:paraId="4101652C" w14:textId="1C739889" w:rsidR="00EF2A37" w:rsidRDefault="00187836" w:rsidP="0010252D">
      <w:r>
        <w:t xml:space="preserve">No </w:t>
      </w:r>
      <w:r w:rsidR="004A0BCB">
        <w:t>s’ha elaborat pàgina web del projecte</w:t>
      </w:r>
    </w:p>
    <w:p w14:paraId="50E54635" w14:textId="77777777" w:rsidR="00C113EE" w:rsidRDefault="00C113EE" w:rsidP="0010252D">
      <w:pPr>
        <w:pStyle w:val="Ttulo2"/>
      </w:pPr>
      <w:r>
        <w:t>Altra informació del projecte</w:t>
      </w:r>
    </w:p>
    <w:p w14:paraId="4B99056E" w14:textId="77777777" w:rsidR="00C113EE" w:rsidRPr="003E3360" w:rsidRDefault="00C113EE" w:rsidP="003E3360">
      <w:pPr>
        <w:spacing w:before="0" w:after="0"/>
        <w:rPr>
          <w:sz w:val="16"/>
        </w:rPr>
      </w:pPr>
    </w:p>
    <w:tbl>
      <w:tblPr>
        <w:tblStyle w:val="Tablaconcuadrcula"/>
        <w:tblW w:w="9072" w:type="dxa"/>
        <w:tblInd w:w="13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620" w:firstRow="1" w:lastRow="0" w:firstColumn="0" w:lastColumn="0" w:noHBand="1" w:noVBand="1"/>
        <w:tblCaption w:val="altre informació del projecte"/>
        <w:tblDescription w:val="Dates del projecte i pressupost total"/>
      </w:tblPr>
      <w:tblGrid>
        <w:gridCol w:w="4110"/>
        <w:gridCol w:w="4962"/>
      </w:tblGrid>
      <w:tr w:rsidR="003E3360" w:rsidRPr="006570CA" w14:paraId="70593EC8" w14:textId="77777777" w:rsidTr="003E3360">
        <w:trPr>
          <w:trHeight w:hRule="exact" w:val="284"/>
          <w:tblHeader/>
        </w:trPr>
        <w:tc>
          <w:tcPr>
            <w:tcW w:w="4110" w:type="dxa"/>
          </w:tcPr>
          <w:p w14:paraId="724ECF62" w14:textId="77777777" w:rsidR="003E3360" w:rsidRPr="006570CA" w:rsidRDefault="003E3360" w:rsidP="00DE7C82">
            <w:pPr>
              <w:pStyle w:val="tauladades"/>
              <w:spacing w:before="0" w:after="0"/>
              <w:rPr>
                <w:color w:val="385623"/>
              </w:rPr>
            </w:pPr>
            <w:r w:rsidRPr="006570CA">
              <w:rPr>
                <w:color w:val="385623"/>
              </w:rPr>
              <w:t>DATES DEL PROJECTE</w:t>
            </w:r>
          </w:p>
        </w:tc>
        <w:tc>
          <w:tcPr>
            <w:tcW w:w="4962" w:type="dxa"/>
          </w:tcPr>
          <w:p w14:paraId="7994FE85" w14:textId="77777777" w:rsidR="003E3360" w:rsidRPr="006570CA" w:rsidRDefault="003E3360" w:rsidP="00DE7C82">
            <w:pPr>
              <w:pStyle w:val="tauladades"/>
              <w:spacing w:before="0" w:after="0"/>
              <w:rPr>
                <w:color w:val="385623"/>
              </w:rPr>
            </w:pPr>
            <w:r w:rsidRPr="006570CA">
              <w:rPr>
                <w:color w:val="385623"/>
              </w:rPr>
              <w:t>PRESSUPOST TOTAL</w:t>
            </w:r>
          </w:p>
        </w:tc>
      </w:tr>
      <w:tr w:rsidR="003E3360" w:rsidRPr="00C113EE" w14:paraId="418CAB05" w14:textId="77777777" w:rsidTr="003E3360">
        <w:trPr>
          <w:trHeight w:hRule="exact" w:val="284"/>
          <w:tblHeader/>
        </w:trPr>
        <w:tc>
          <w:tcPr>
            <w:tcW w:w="4110" w:type="dxa"/>
          </w:tcPr>
          <w:p w14:paraId="5B3A5A8A" w14:textId="77777777" w:rsidR="003E3360" w:rsidRDefault="00415C62" w:rsidP="00415C62">
            <w:pPr>
              <w:pStyle w:val="tauladades"/>
              <w:spacing w:before="0" w:after="0"/>
            </w:pPr>
            <w:r>
              <w:t>Data d’inici</w:t>
            </w:r>
            <w:r w:rsidR="003E3360">
              <w:t>: juliol 2019</w:t>
            </w:r>
          </w:p>
        </w:tc>
        <w:tc>
          <w:tcPr>
            <w:tcW w:w="4962" w:type="dxa"/>
          </w:tcPr>
          <w:p w14:paraId="2D1AB6AA" w14:textId="069B357D" w:rsidR="003E3360" w:rsidRPr="00216E8C" w:rsidRDefault="003E3360" w:rsidP="008236A9">
            <w:pPr>
              <w:pStyle w:val="tauladades"/>
              <w:spacing w:before="0" w:after="0"/>
            </w:pPr>
            <w:r w:rsidRPr="00216E8C">
              <w:t xml:space="preserve">Pressupost total: </w:t>
            </w:r>
            <w:r w:rsidR="00216E8C" w:rsidRPr="00216E8C">
              <w:t xml:space="preserve"> 106.265,00 </w:t>
            </w:r>
            <w:r w:rsidR="000B22BD" w:rsidRPr="00216E8C">
              <w:t>€</w:t>
            </w:r>
          </w:p>
        </w:tc>
      </w:tr>
      <w:tr w:rsidR="003E3360" w:rsidRPr="00C113EE" w14:paraId="0170D2DB" w14:textId="77777777" w:rsidTr="003E3360">
        <w:trPr>
          <w:trHeight w:hRule="exact" w:val="284"/>
          <w:tblHeader/>
        </w:trPr>
        <w:tc>
          <w:tcPr>
            <w:tcW w:w="4110" w:type="dxa"/>
          </w:tcPr>
          <w:p w14:paraId="4F42460F" w14:textId="4829F815" w:rsidR="003E3360" w:rsidRDefault="003E3360" w:rsidP="00415C62">
            <w:pPr>
              <w:pStyle w:val="tauladades"/>
              <w:spacing w:before="0" w:after="0"/>
            </w:pPr>
            <w:r>
              <w:t>Data final: setembre 2021</w:t>
            </w:r>
          </w:p>
        </w:tc>
        <w:tc>
          <w:tcPr>
            <w:tcW w:w="4962" w:type="dxa"/>
          </w:tcPr>
          <w:p w14:paraId="10E59A03" w14:textId="53FBBD91" w:rsidR="003E3360" w:rsidRPr="00216E8C" w:rsidRDefault="003E3360" w:rsidP="008236A9">
            <w:pPr>
              <w:pStyle w:val="tauladades"/>
              <w:spacing w:before="0" w:after="0"/>
            </w:pPr>
            <w:r w:rsidRPr="00216E8C">
              <w:t xml:space="preserve">Finançament DARP: </w:t>
            </w:r>
            <w:r w:rsidR="00216E8C" w:rsidRPr="00216E8C">
              <w:t>42.399,73</w:t>
            </w:r>
            <w:r w:rsidR="000B22BD" w:rsidRPr="00216E8C">
              <w:t>€</w:t>
            </w:r>
          </w:p>
        </w:tc>
      </w:tr>
      <w:tr w:rsidR="003E3360" w:rsidRPr="00C113EE" w14:paraId="4B4FE632" w14:textId="77777777" w:rsidTr="003E3360">
        <w:trPr>
          <w:trHeight w:hRule="exact" w:val="284"/>
          <w:tblHeader/>
        </w:trPr>
        <w:tc>
          <w:tcPr>
            <w:tcW w:w="4110" w:type="dxa"/>
          </w:tcPr>
          <w:p w14:paraId="5942A6CF" w14:textId="77777777" w:rsidR="003E3360" w:rsidRDefault="003E3360" w:rsidP="00DE7C82">
            <w:pPr>
              <w:pStyle w:val="tauladades"/>
              <w:spacing w:before="0" w:after="0"/>
            </w:pPr>
            <w:r>
              <w:t>Estat actual: Executat</w:t>
            </w:r>
          </w:p>
        </w:tc>
        <w:tc>
          <w:tcPr>
            <w:tcW w:w="4962" w:type="dxa"/>
          </w:tcPr>
          <w:p w14:paraId="44846A61" w14:textId="63461D1A" w:rsidR="003E3360" w:rsidRPr="00216E8C" w:rsidRDefault="003E3360" w:rsidP="008236A9">
            <w:pPr>
              <w:pStyle w:val="tauladades"/>
              <w:spacing w:before="0" w:after="0"/>
            </w:pPr>
            <w:r w:rsidRPr="00216E8C">
              <w:t xml:space="preserve">Finançament UE: </w:t>
            </w:r>
            <w:r w:rsidR="00216E8C" w:rsidRPr="00216E8C">
              <w:t xml:space="preserve">31.985,77 </w:t>
            </w:r>
            <w:r w:rsidR="000B22BD" w:rsidRPr="00216E8C">
              <w:t>€</w:t>
            </w:r>
          </w:p>
        </w:tc>
      </w:tr>
      <w:tr w:rsidR="003E3360" w:rsidRPr="00C113EE" w14:paraId="51F7AF51" w14:textId="77777777" w:rsidTr="003E3360">
        <w:trPr>
          <w:trHeight w:hRule="exact" w:val="284"/>
          <w:tblHeader/>
        </w:trPr>
        <w:tc>
          <w:tcPr>
            <w:tcW w:w="4110" w:type="dxa"/>
          </w:tcPr>
          <w:p w14:paraId="1299C43A" w14:textId="77777777" w:rsidR="003E3360" w:rsidRDefault="003E3360" w:rsidP="00DE7C82">
            <w:pPr>
              <w:pStyle w:val="tauladades"/>
              <w:spacing w:before="0" w:after="0"/>
            </w:pPr>
          </w:p>
        </w:tc>
        <w:tc>
          <w:tcPr>
            <w:tcW w:w="4962" w:type="dxa"/>
          </w:tcPr>
          <w:p w14:paraId="5D4CC077" w14:textId="6FE2E0D5" w:rsidR="003E3360" w:rsidRPr="00216E8C" w:rsidRDefault="003E3360" w:rsidP="008236A9">
            <w:pPr>
              <w:pStyle w:val="tauladades"/>
              <w:spacing w:before="0" w:after="0"/>
            </w:pPr>
            <w:r w:rsidRPr="00216E8C">
              <w:t xml:space="preserve">Finançament propi: </w:t>
            </w:r>
            <w:r w:rsidR="00216E8C" w:rsidRPr="00216E8C">
              <w:t xml:space="preserve">31.879,50 </w:t>
            </w:r>
            <w:r w:rsidR="000B22BD" w:rsidRPr="00216E8C">
              <w:t>€</w:t>
            </w:r>
          </w:p>
        </w:tc>
      </w:tr>
    </w:tbl>
    <w:p w14:paraId="4D351597" w14:textId="77777777" w:rsidR="00CC1654" w:rsidRDefault="0071248E" w:rsidP="0010252D">
      <w:pPr>
        <w:pStyle w:val="Ttulo3"/>
      </w:pPr>
      <w:r w:rsidRPr="0071248E">
        <w:tab/>
        <w:t>Amb el finançament de:</w:t>
      </w:r>
    </w:p>
    <w:p w14:paraId="4991396D" w14:textId="77777777" w:rsidR="0071248E" w:rsidRDefault="0071248E" w:rsidP="0010252D">
      <w:r>
        <w:t>Projecte finançat a través de l'Operació 16.01.01 (Cooperació per a la innovació) a través del Programa de desenvolupament rural de Catalunya 2014-2020.</w:t>
      </w:r>
    </w:p>
    <w:p w14:paraId="6ED546C3" w14:textId="77777777" w:rsidR="0071248E" w:rsidRPr="008236A9" w:rsidRDefault="0071248E" w:rsidP="008236A9">
      <w:pPr>
        <w:jc w:val="both"/>
        <w:rPr>
          <w:i/>
        </w:rPr>
      </w:pPr>
      <w:r w:rsidRPr="008236A9">
        <w:rPr>
          <w:i/>
        </w:rPr>
        <w:t>Ordre ARP/133/2017, de 21 de juny, per la qual s'aproven les bases reguladores dels ajuts a la cooperació per a la innovació a través del foment de la creació de grups operatius de l'Associació Europea per a la Innovació en matèria de productivitat i sostenibilitat agrícoles i la realització de projectes pilot innovadors per part d'aquests grups, i Resolució ARP/1282/2018, de 8 de juny, per la qual es convoca l’esmentat ajut.</w:t>
      </w:r>
    </w:p>
    <w:p w14:paraId="1FC39945" w14:textId="77777777" w:rsidR="0071248E" w:rsidRDefault="0071248E" w:rsidP="0010252D"/>
    <w:p w14:paraId="62023BEB" w14:textId="77777777" w:rsidR="0071248E" w:rsidRPr="0071248E" w:rsidRDefault="0085366E" w:rsidP="0010252D">
      <w:r>
        <w:rPr>
          <w:noProof/>
          <w:lang w:val="es-ES" w:eastAsia="es-ES"/>
        </w:rPr>
        <w:drawing>
          <wp:inline distT="0" distB="0" distL="0" distR="0" wp14:anchorId="27007B3B" wp14:editId="588454E2">
            <wp:extent cx="1847088" cy="323088"/>
            <wp:effectExtent l="0" t="0" r="1270" b="1270"/>
            <wp:docPr id="6" name="Imatge 6" descr="logo Departament d'Acció Climàtica, Alimentació i Agenda Rural" title="logo Departament d'Acció Climàtica, Alimentació i Agenda 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ioclimatica_h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AF6">
        <w:t xml:space="preserve">                                                 </w:t>
      </w:r>
      <w:r w:rsidR="001D1AF6">
        <w:rPr>
          <w:noProof/>
          <w:lang w:val="es-ES" w:eastAsia="es-ES"/>
        </w:rPr>
        <w:drawing>
          <wp:inline distT="0" distB="0" distL="0" distR="0" wp14:anchorId="6FE903CC" wp14:editId="07777777">
            <wp:extent cx="2115185" cy="372110"/>
            <wp:effectExtent l="0" t="0" r="0" b="8890"/>
            <wp:docPr id="4" name="Imatge 4" descr="Fons Europeu Agricola de Desenvolupament Rural: Europa inverteix en les zones rurals" title="Logo F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248E" w:rsidRPr="0071248E" w:rsidSect="001D1AF6">
      <w:headerReference w:type="default" r:id="rId16"/>
      <w:footerReference w:type="default" r:id="rId1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ACAD" w14:textId="77777777" w:rsidR="00A42BE1" w:rsidRDefault="00A42BE1" w:rsidP="0010252D">
      <w:r>
        <w:separator/>
      </w:r>
    </w:p>
  </w:endnote>
  <w:endnote w:type="continuationSeparator" w:id="0">
    <w:p w14:paraId="58CA35F4" w14:textId="77777777" w:rsidR="00A42BE1" w:rsidRDefault="00A42BE1" w:rsidP="0010252D">
      <w:r>
        <w:continuationSeparator/>
      </w:r>
    </w:p>
  </w:endnote>
  <w:endnote w:type="continuationNotice" w:id="1">
    <w:p w14:paraId="600BF8D1" w14:textId="77777777" w:rsidR="00A42BE1" w:rsidRDefault="00A42B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BDPE B+ MTSY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2B45" w14:textId="77777777" w:rsidR="00DF084A" w:rsidRDefault="00DF084A" w:rsidP="006570CA">
    <w:pPr>
      <w:pStyle w:val="Piedepgina"/>
      <w:spacing w:before="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9400ED3" wp14:editId="09859085">
          <wp:simplePos x="0" y="0"/>
          <wp:positionH relativeFrom="column">
            <wp:posOffset>4644488</wp:posOffset>
          </wp:positionH>
          <wp:positionV relativeFrom="paragraph">
            <wp:posOffset>38344</wp:posOffset>
          </wp:positionV>
          <wp:extent cx="1274445" cy="335280"/>
          <wp:effectExtent l="0" t="0" r="1905" b="7620"/>
          <wp:wrapNone/>
          <wp:docPr id="5" name="Imatge 5" title="logo xarxa_i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1AF6" w:rsidRPr="001D1AF6">
      <w:t>Ajuts per a l’execució de projectes pilot innovadors. Convocatòria 2018</w:t>
    </w:r>
    <w:r>
      <w:t xml:space="preserve">           </w:t>
    </w:r>
  </w:p>
  <w:p w14:paraId="37CD286A" w14:textId="77777777" w:rsidR="00DF084A" w:rsidRPr="006570CA" w:rsidRDefault="00DF084A" w:rsidP="006570CA">
    <w:pPr>
      <w:pStyle w:val="Piedepgina"/>
      <w:spacing w:before="0"/>
      <w:rPr>
        <w:b/>
      </w:rPr>
    </w:pPr>
    <w:r w:rsidRPr="006570CA">
      <w:rPr>
        <w:b/>
      </w:rPr>
      <w:t xml:space="preserve">Setembre 2021                                                                                                                        </w:t>
    </w:r>
  </w:p>
  <w:p w14:paraId="2070FF7D" w14:textId="77777777" w:rsidR="001D1AF6" w:rsidRPr="00DF084A" w:rsidRDefault="00DF084A" w:rsidP="0010252D">
    <w:pPr>
      <w:pStyle w:val="Piedepgina"/>
      <w:rPr>
        <w:b/>
      </w:rPr>
    </w:pPr>
    <w:r>
      <w:t xml:space="preserve">                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F734" w14:textId="77777777" w:rsidR="00A42BE1" w:rsidRDefault="00A42BE1" w:rsidP="0010252D">
      <w:r>
        <w:separator/>
      </w:r>
    </w:p>
  </w:footnote>
  <w:footnote w:type="continuationSeparator" w:id="0">
    <w:p w14:paraId="525E3D78" w14:textId="77777777" w:rsidR="00A42BE1" w:rsidRDefault="00A42BE1" w:rsidP="0010252D">
      <w:r>
        <w:continuationSeparator/>
      </w:r>
    </w:p>
  </w:footnote>
  <w:footnote w:type="continuationNotice" w:id="1">
    <w:p w14:paraId="49F47588" w14:textId="77777777" w:rsidR="00A42BE1" w:rsidRDefault="00A42B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6B94" w14:textId="77777777" w:rsidR="00190451" w:rsidRDefault="00190451" w:rsidP="004D6109">
    <w:pPr>
      <w:pStyle w:val="Encabezado"/>
      <w:tabs>
        <w:tab w:val="left" w:pos="6096"/>
      </w:tabs>
      <w:jc w:val="both"/>
    </w:pPr>
    <w:r w:rsidRPr="00190451">
      <w:t xml:space="preserve">Cooperació per a la innovació: Grups Operatius                        </w:t>
    </w:r>
    <w:r w:rsidRPr="00190451">
      <w:tab/>
      <w:t>Fitxa de resultats finals del projecte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25F"/>
    <w:multiLevelType w:val="hybridMultilevel"/>
    <w:tmpl w:val="5FF244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5E6D"/>
    <w:multiLevelType w:val="hybridMultilevel"/>
    <w:tmpl w:val="113EC206"/>
    <w:lvl w:ilvl="0" w:tplc="8BB41620">
      <w:start w:val="10"/>
      <w:numFmt w:val="bullet"/>
      <w:lvlText w:val="-"/>
      <w:lvlJc w:val="left"/>
      <w:pPr>
        <w:ind w:left="502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175F28"/>
    <w:multiLevelType w:val="multilevel"/>
    <w:tmpl w:val="781A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C2"/>
    <w:rsid w:val="00001EC1"/>
    <w:rsid w:val="00017324"/>
    <w:rsid w:val="00034C94"/>
    <w:rsid w:val="00066DF2"/>
    <w:rsid w:val="00073C54"/>
    <w:rsid w:val="00074EBF"/>
    <w:rsid w:val="00095252"/>
    <w:rsid w:val="000B22BD"/>
    <w:rsid w:val="000C09D3"/>
    <w:rsid w:val="000C1FC2"/>
    <w:rsid w:val="000D5DE1"/>
    <w:rsid w:val="000D6AA5"/>
    <w:rsid w:val="000E69BD"/>
    <w:rsid w:val="000F044A"/>
    <w:rsid w:val="000F087C"/>
    <w:rsid w:val="0010252D"/>
    <w:rsid w:val="00127DC0"/>
    <w:rsid w:val="00133C03"/>
    <w:rsid w:val="00141087"/>
    <w:rsid w:val="00145A98"/>
    <w:rsid w:val="0015031C"/>
    <w:rsid w:val="0016716C"/>
    <w:rsid w:val="0018229C"/>
    <w:rsid w:val="00184752"/>
    <w:rsid w:val="00187836"/>
    <w:rsid w:val="00190451"/>
    <w:rsid w:val="00191134"/>
    <w:rsid w:val="00197931"/>
    <w:rsid w:val="00197B38"/>
    <w:rsid w:val="001D1AF6"/>
    <w:rsid w:val="001E3644"/>
    <w:rsid w:val="001F4395"/>
    <w:rsid w:val="00210B76"/>
    <w:rsid w:val="00216DC5"/>
    <w:rsid w:val="00216E8C"/>
    <w:rsid w:val="0022096E"/>
    <w:rsid w:val="00224217"/>
    <w:rsid w:val="002337A6"/>
    <w:rsid w:val="002623E1"/>
    <w:rsid w:val="002647BA"/>
    <w:rsid w:val="002657CC"/>
    <w:rsid w:val="00265C6E"/>
    <w:rsid w:val="0027628B"/>
    <w:rsid w:val="00280CE5"/>
    <w:rsid w:val="00291A6B"/>
    <w:rsid w:val="0029787A"/>
    <w:rsid w:val="002A028D"/>
    <w:rsid w:val="002A29AD"/>
    <w:rsid w:val="002A5DDD"/>
    <w:rsid w:val="002E71F5"/>
    <w:rsid w:val="002F0699"/>
    <w:rsid w:val="003076E0"/>
    <w:rsid w:val="00316BD8"/>
    <w:rsid w:val="003441DA"/>
    <w:rsid w:val="0035356D"/>
    <w:rsid w:val="00380D95"/>
    <w:rsid w:val="00380F13"/>
    <w:rsid w:val="00391140"/>
    <w:rsid w:val="003919D6"/>
    <w:rsid w:val="00397D6F"/>
    <w:rsid w:val="003A147E"/>
    <w:rsid w:val="003B4E48"/>
    <w:rsid w:val="003B7029"/>
    <w:rsid w:val="003C1DA9"/>
    <w:rsid w:val="003D3651"/>
    <w:rsid w:val="003D496E"/>
    <w:rsid w:val="003D60CD"/>
    <w:rsid w:val="003E141A"/>
    <w:rsid w:val="003E3360"/>
    <w:rsid w:val="00401E5B"/>
    <w:rsid w:val="00415C62"/>
    <w:rsid w:val="00441C34"/>
    <w:rsid w:val="00443261"/>
    <w:rsid w:val="00452DB4"/>
    <w:rsid w:val="004530C9"/>
    <w:rsid w:val="004546C9"/>
    <w:rsid w:val="00477F11"/>
    <w:rsid w:val="004839A9"/>
    <w:rsid w:val="0049090A"/>
    <w:rsid w:val="00494383"/>
    <w:rsid w:val="004A0BCB"/>
    <w:rsid w:val="004A2EC0"/>
    <w:rsid w:val="004A5A71"/>
    <w:rsid w:val="004B23AD"/>
    <w:rsid w:val="004B73AA"/>
    <w:rsid w:val="004C2F0F"/>
    <w:rsid w:val="004C2FF6"/>
    <w:rsid w:val="004C7A81"/>
    <w:rsid w:val="004D0981"/>
    <w:rsid w:val="004D6109"/>
    <w:rsid w:val="004D6BEA"/>
    <w:rsid w:val="00534097"/>
    <w:rsid w:val="00535720"/>
    <w:rsid w:val="00540AB7"/>
    <w:rsid w:val="00546B6B"/>
    <w:rsid w:val="005659F4"/>
    <w:rsid w:val="005758CF"/>
    <w:rsid w:val="00577FE1"/>
    <w:rsid w:val="00582F6B"/>
    <w:rsid w:val="0059531A"/>
    <w:rsid w:val="00596CE2"/>
    <w:rsid w:val="005A3EDC"/>
    <w:rsid w:val="005B471D"/>
    <w:rsid w:val="005C3504"/>
    <w:rsid w:val="005D19E1"/>
    <w:rsid w:val="005D5F20"/>
    <w:rsid w:val="00632C70"/>
    <w:rsid w:val="006356F3"/>
    <w:rsid w:val="0063693B"/>
    <w:rsid w:val="006416B7"/>
    <w:rsid w:val="00641EC4"/>
    <w:rsid w:val="00647BD3"/>
    <w:rsid w:val="00654877"/>
    <w:rsid w:val="006570CA"/>
    <w:rsid w:val="00662913"/>
    <w:rsid w:val="00664A9D"/>
    <w:rsid w:val="00677B33"/>
    <w:rsid w:val="0068126A"/>
    <w:rsid w:val="0069588E"/>
    <w:rsid w:val="00696A59"/>
    <w:rsid w:val="006B039E"/>
    <w:rsid w:val="006D4991"/>
    <w:rsid w:val="006E33B3"/>
    <w:rsid w:val="006F0291"/>
    <w:rsid w:val="006F2FD5"/>
    <w:rsid w:val="00710AC3"/>
    <w:rsid w:val="00710F23"/>
    <w:rsid w:val="0071248E"/>
    <w:rsid w:val="00735E4F"/>
    <w:rsid w:val="007554C9"/>
    <w:rsid w:val="00757998"/>
    <w:rsid w:val="00762E79"/>
    <w:rsid w:val="00787672"/>
    <w:rsid w:val="00790779"/>
    <w:rsid w:val="00797913"/>
    <w:rsid w:val="007A2DA6"/>
    <w:rsid w:val="007A742A"/>
    <w:rsid w:val="007B5CAD"/>
    <w:rsid w:val="007C3F47"/>
    <w:rsid w:val="007F39A5"/>
    <w:rsid w:val="00821D4F"/>
    <w:rsid w:val="008236A9"/>
    <w:rsid w:val="00833A7F"/>
    <w:rsid w:val="00836175"/>
    <w:rsid w:val="008431E9"/>
    <w:rsid w:val="0084391D"/>
    <w:rsid w:val="0085366E"/>
    <w:rsid w:val="00853F73"/>
    <w:rsid w:val="00861553"/>
    <w:rsid w:val="00865D29"/>
    <w:rsid w:val="0087448A"/>
    <w:rsid w:val="0088087B"/>
    <w:rsid w:val="00896B62"/>
    <w:rsid w:val="008A1FAE"/>
    <w:rsid w:val="008A4711"/>
    <w:rsid w:val="008C2D64"/>
    <w:rsid w:val="008D0225"/>
    <w:rsid w:val="008F3038"/>
    <w:rsid w:val="00903ECB"/>
    <w:rsid w:val="00942208"/>
    <w:rsid w:val="009516A8"/>
    <w:rsid w:val="00962EE7"/>
    <w:rsid w:val="0096629E"/>
    <w:rsid w:val="009807FD"/>
    <w:rsid w:val="009918DF"/>
    <w:rsid w:val="00995F99"/>
    <w:rsid w:val="009975A0"/>
    <w:rsid w:val="009E4C8B"/>
    <w:rsid w:val="00A000AC"/>
    <w:rsid w:val="00A03663"/>
    <w:rsid w:val="00A10E09"/>
    <w:rsid w:val="00A13645"/>
    <w:rsid w:val="00A41428"/>
    <w:rsid w:val="00A42BE1"/>
    <w:rsid w:val="00A47474"/>
    <w:rsid w:val="00A543C3"/>
    <w:rsid w:val="00A55119"/>
    <w:rsid w:val="00A71078"/>
    <w:rsid w:val="00A91D1A"/>
    <w:rsid w:val="00A97F1E"/>
    <w:rsid w:val="00AD1085"/>
    <w:rsid w:val="00AE1CB4"/>
    <w:rsid w:val="00AE7BC5"/>
    <w:rsid w:val="00B00627"/>
    <w:rsid w:val="00B1507F"/>
    <w:rsid w:val="00B20C21"/>
    <w:rsid w:val="00B272EC"/>
    <w:rsid w:val="00B63134"/>
    <w:rsid w:val="00B70C65"/>
    <w:rsid w:val="00B91C8E"/>
    <w:rsid w:val="00B92A2D"/>
    <w:rsid w:val="00BB1F03"/>
    <w:rsid w:val="00BB2817"/>
    <w:rsid w:val="00BD2EF4"/>
    <w:rsid w:val="00BD3F7B"/>
    <w:rsid w:val="00BF4A80"/>
    <w:rsid w:val="00C025B9"/>
    <w:rsid w:val="00C1079A"/>
    <w:rsid w:val="00C113EE"/>
    <w:rsid w:val="00C1354D"/>
    <w:rsid w:val="00C223B9"/>
    <w:rsid w:val="00C24D0D"/>
    <w:rsid w:val="00C441E9"/>
    <w:rsid w:val="00C459AD"/>
    <w:rsid w:val="00C557FB"/>
    <w:rsid w:val="00C72EC9"/>
    <w:rsid w:val="00C735E7"/>
    <w:rsid w:val="00C77DAB"/>
    <w:rsid w:val="00C9266F"/>
    <w:rsid w:val="00CB58D1"/>
    <w:rsid w:val="00CB7845"/>
    <w:rsid w:val="00CC1654"/>
    <w:rsid w:val="00CC28E9"/>
    <w:rsid w:val="00CD5B21"/>
    <w:rsid w:val="00D00CB4"/>
    <w:rsid w:val="00D0229E"/>
    <w:rsid w:val="00D0699A"/>
    <w:rsid w:val="00D20854"/>
    <w:rsid w:val="00D244A2"/>
    <w:rsid w:val="00D531E5"/>
    <w:rsid w:val="00D538C2"/>
    <w:rsid w:val="00D742BB"/>
    <w:rsid w:val="00DA1AC9"/>
    <w:rsid w:val="00DC0EA5"/>
    <w:rsid w:val="00DE1C15"/>
    <w:rsid w:val="00DE5292"/>
    <w:rsid w:val="00DF084A"/>
    <w:rsid w:val="00DF087A"/>
    <w:rsid w:val="00E03D46"/>
    <w:rsid w:val="00E1024C"/>
    <w:rsid w:val="00E10872"/>
    <w:rsid w:val="00E12820"/>
    <w:rsid w:val="00E13AA0"/>
    <w:rsid w:val="00E1532F"/>
    <w:rsid w:val="00E16298"/>
    <w:rsid w:val="00E4291C"/>
    <w:rsid w:val="00E70383"/>
    <w:rsid w:val="00E730BD"/>
    <w:rsid w:val="00EA2122"/>
    <w:rsid w:val="00EB1D57"/>
    <w:rsid w:val="00EC31F8"/>
    <w:rsid w:val="00ED1B1D"/>
    <w:rsid w:val="00ED3C86"/>
    <w:rsid w:val="00EE0161"/>
    <w:rsid w:val="00EE3801"/>
    <w:rsid w:val="00EF29B8"/>
    <w:rsid w:val="00EF2A37"/>
    <w:rsid w:val="00F3721B"/>
    <w:rsid w:val="00F440F8"/>
    <w:rsid w:val="00F45BFC"/>
    <w:rsid w:val="00F530CB"/>
    <w:rsid w:val="00F81C7A"/>
    <w:rsid w:val="00F921BA"/>
    <w:rsid w:val="00F93CA6"/>
    <w:rsid w:val="00FA2F3D"/>
    <w:rsid w:val="00FB056A"/>
    <w:rsid w:val="00FB3FF1"/>
    <w:rsid w:val="00FC539F"/>
    <w:rsid w:val="00FC79DC"/>
    <w:rsid w:val="00FD4E7B"/>
    <w:rsid w:val="00FD6FF8"/>
    <w:rsid w:val="00FD75CE"/>
    <w:rsid w:val="00FF293A"/>
    <w:rsid w:val="03C596C1"/>
    <w:rsid w:val="0F57BDD4"/>
    <w:rsid w:val="1226C1CD"/>
    <w:rsid w:val="12D6BCC1"/>
    <w:rsid w:val="1D86E947"/>
    <w:rsid w:val="230A555E"/>
    <w:rsid w:val="2C184E3E"/>
    <w:rsid w:val="2CD6518E"/>
    <w:rsid w:val="2D10A8BB"/>
    <w:rsid w:val="2D6E5D67"/>
    <w:rsid w:val="30F84607"/>
    <w:rsid w:val="3A2E4826"/>
    <w:rsid w:val="3F90B26C"/>
    <w:rsid w:val="413AE44F"/>
    <w:rsid w:val="446712F4"/>
    <w:rsid w:val="45F0CFE8"/>
    <w:rsid w:val="5B4BABA3"/>
    <w:rsid w:val="5E9350E1"/>
    <w:rsid w:val="668EE43E"/>
    <w:rsid w:val="6C175049"/>
    <w:rsid w:val="6F19D585"/>
    <w:rsid w:val="79341AC5"/>
    <w:rsid w:val="79AD3DF2"/>
    <w:rsid w:val="7F2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D436"/>
  <w15:chartTrackingRefBased/>
  <w15:docId w15:val="{4B844248-C5E8-4CEC-9935-AFD9F69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2D"/>
    <w:pPr>
      <w:spacing w:before="120" w:after="120" w:line="240" w:lineRule="auto"/>
      <w:ind w:left="142"/>
    </w:pPr>
  </w:style>
  <w:style w:type="paragraph" w:styleId="Ttulo1">
    <w:name w:val="heading 1"/>
    <w:basedOn w:val="Normal"/>
    <w:next w:val="Normal"/>
    <w:link w:val="Ttulo1Car"/>
    <w:uiPriority w:val="9"/>
    <w:qFormat/>
    <w:rsid w:val="000C1FC2"/>
    <w:pPr>
      <w:keepNext/>
      <w:keepLines/>
      <w:pBdr>
        <w:top w:val="single" w:sz="18" w:space="3" w:color="385623"/>
        <w:bottom w:val="single" w:sz="18" w:space="3" w:color="385623"/>
      </w:pBdr>
      <w:shd w:val="clear" w:color="auto" w:fill="E3DE10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3AA0"/>
    <w:pPr>
      <w:keepNext/>
      <w:keepLines/>
      <w:pBdr>
        <w:left w:val="single" w:sz="4" w:space="0" w:color="385623"/>
        <w:right w:val="single" w:sz="4" w:space="0" w:color="385623"/>
      </w:pBdr>
      <w:shd w:val="clear" w:color="auto" w:fill="385623"/>
      <w:tabs>
        <w:tab w:val="left" w:pos="567"/>
      </w:tabs>
      <w:spacing w:before="40" w:after="0"/>
      <w:outlineLvl w:val="1"/>
    </w:pPr>
    <w:rPr>
      <w:rFonts w:eastAsiaTheme="majorEastAsia" w:cstheme="majorBidi"/>
      <w:b/>
      <w:color w:val="E3DE1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248E"/>
    <w:pPr>
      <w:keepNext/>
      <w:keepLines/>
      <w:pBdr>
        <w:bottom w:val="single" w:sz="4" w:space="1" w:color="385623"/>
      </w:pBdr>
      <w:tabs>
        <w:tab w:val="left" w:pos="284"/>
      </w:tabs>
      <w:spacing w:before="40" w:after="0"/>
      <w:outlineLvl w:val="2"/>
    </w:pPr>
    <w:rPr>
      <w:rFonts w:eastAsiaTheme="majorEastAsia" w:cstheme="majorBidi"/>
      <w:color w:val="38562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1FC2"/>
    <w:rPr>
      <w:rFonts w:eastAsiaTheme="majorEastAsia" w:cstheme="majorBidi"/>
      <w:b/>
      <w:sz w:val="28"/>
      <w:szCs w:val="32"/>
      <w:shd w:val="clear" w:color="auto" w:fill="E3DE10"/>
    </w:rPr>
  </w:style>
  <w:style w:type="character" w:customStyle="1" w:styleId="Ttulo2Car">
    <w:name w:val="Título 2 Car"/>
    <w:basedOn w:val="Fuentedeprrafopredeter"/>
    <w:link w:val="Ttulo2"/>
    <w:uiPriority w:val="9"/>
    <w:rsid w:val="00E13AA0"/>
    <w:rPr>
      <w:rFonts w:eastAsiaTheme="majorEastAsia" w:cstheme="majorBidi"/>
      <w:b/>
      <w:color w:val="E3DE10"/>
      <w:sz w:val="28"/>
      <w:szCs w:val="26"/>
      <w:shd w:val="clear" w:color="auto" w:fill="385623"/>
    </w:rPr>
  </w:style>
  <w:style w:type="paragraph" w:styleId="Subttulo">
    <w:name w:val="Subtitle"/>
    <w:basedOn w:val="Normal"/>
    <w:next w:val="Normal"/>
    <w:link w:val="SubttuloCar"/>
    <w:uiPriority w:val="11"/>
    <w:qFormat/>
    <w:rsid w:val="00E13AA0"/>
    <w:pPr>
      <w:numPr>
        <w:ilvl w:val="1"/>
      </w:numPr>
      <w:tabs>
        <w:tab w:val="left" w:pos="113"/>
      </w:tabs>
      <w:ind w:left="142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13AA0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E1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90451"/>
    <w:pPr>
      <w:pBdr>
        <w:top w:val="single" w:sz="12" w:space="6" w:color="385623"/>
        <w:bottom w:val="single" w:sz="12" w:space="6" w:color="385623"/>
      </w:pBdr>
      <w:shd w:val="clear" w:color="auto" w:fill="385623"/>
      <w:tabs>
        <w:tab w:val="center" w:pos="4252"/>
        <w:tab w:val="right" w:pos="8504"/>
      </w:tabs>
      <w:spacing w:after="0"/>
    </w:pPr>
    <w:rPr>
      <w:b/>
      <w:i/>
      <w:color w:val="E3DE10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90451"/>
    <w:rPr>
      <w:b/>
      <w:i/>
      <w:color w:val="E3DE10"/>
      <w:sz w:val="20"/>
      <w:shd w:val="clear" w:color="auto" w:fill="385623"/>
    </w:rPr>
  </w:style>
  <w:style w:type="paragraph" w:styleId="Piedepgina">
    <w:name w:val="footer"/>
    <w:basedOn w:val="Normal"/>
    <w:link w:val="PiedepginaCar"/>
    <w:unhideWhenUsed/>
    <w:rsid w:val="00DF084A"/>
    <w:pPr>
      <w:pBdr>
        <w:top w:val="single" w:sz="18" w:space="1" w:color="385623"/>
      </w:pBdr>
      <w:tabs>
        <w:tab w:val="left" w:pos="142"/>
        <w:tab w:val="center" w:pos="4252"/>
        <w:tab w:val="right" w:pos="8504"/>
      </w:tabs>
      <w:spacing w:after="0"/>
    </w:pPr>
    <w:rPr>
      <w:i/>
      <w:color w:val="38562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84A"/>
    <w:rPr>
      <w:i/>
      <w:color w:val="385623"/>
    </w:rPr>
  </w:style>
  <w:style w:type="paragraph" w:styleId="Prrafodelista">
    <w:name w:val="List Paragraph"/>
    <w:aliases w:val="Lista viñetas,3 Txt tabla,Viñetas (Inicio Parrafo),Listenabsatz,TD Bullet 1,Párrafo antic,TOC style,lp1,Bullet Number,Bullet point,LISTA"/>
    <w:basedOn w:val="Normal"/>
    <w:link w:val="PrrafodelistaCar"/>
    <w:uiPriority w:val="34"/>
    <w:qFormat/>
    <w:rsid w:val="006570CA"/>
    <w:pPr>
      <w:pBdr>
        <w:between w:val="single" w:sz="4" w:space="1" w:color="385623"/>
      </w:pBdr>
      <w:spacing w:after="0" w:line="192" w:lineRule="auto"/>
      <w:contextualSpacing/>
    </w:pPr>
    <w:rPr>
      <w:color w:val="385623"/>
    </w:rPr>
  </w:style>
  <w:style w:type="paragraph" w:styleId="Sinespaciado">
    <w:name w:val="No Spacing"/>
    <w:uiPriority w:val="1"/>
    <w:qFormat/>
    <w:rsid w:val="00596CE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1248E"/>
    <w:rPr>
      <w:rFonts w:eastAsiaTheme="majorEastAsia" w:cstheme="majorBidi"/>
      <w:color w:val="385623"/>
      <w:sz w:val="28"/>
      <w:szCs w:val="28"/>
    </w:rPr>
  </w:style>
  <w:style w:type="paragraph" w:customStyle="1" w:styleId="tauladades">
    <w:name w:val="taula dades"/>
    <w:basedOn w:val="Normal"/>
    <w:link w:val="tauladadesCar"/>
    <w:qFormat/>
    <w:rsid w:val="006570CA"/>
  </w:style>
  <w:style w:type="character" w:customStyle="1" w:styleId="tauladadesCar">
    <w:name w:val="taula dades Car"/>
    <w:basedOn w:val="Fuentedeprrafopredeter"/>
    <w:link w:val="tauladades"/>
    <w:rsid w:val="006570CA"/>
  </w:style>
  <w:style w:type="paragraph" w:styleId="NormalWeb">
    <w:name w:val="Normal (Web)"/>
    <w:basedOn w:val="Normal"/>
    <w:uiPriority w:val="99"/>
    <w:unhideWhenUsed/>
    <w:rsid w:val="00A4142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rsid w:val="004D098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19D6"/>
    <w:rPr>
      <w:color w:val="605E5C"/>
      <w:shd w:val="clear" w:color="auto" w:fill="E1DFDD"/>
    </w:rPr>
  </w:style>
  <w:style w:type="character" w:customStyle="1" w:styleId="PrrafodelistaCar">
    <w:name w:val="Párrafo de lista Car"/>
    <w:aliases w:val="Lista viñetas Car,3 Txt tabla Car,Viñetas (Inicio Parrafo) Car,Listenabsatz Car,TD Bullet 1 Car,Párrafo antic Car,TOC style Car,lp1 Car,Bullet Number Car,Bullet point Car,LISTA Car"/>
    <w:link w:val="Prrafodelista"/>
    <w:uiPriority w:val="34"/>
    <w:locked/>
    <w:rsid w:val="00C441E9"/>
    <w:rPr>
      <w:color w:val="385623"/>
    </w:rPr>
  </w:style>
  <w:style w:type="character" w:customStyle="1" w:styleId="current-selection">
    <w:name w:val="current-selection"/>
    <w:basedOn w:val="Fuentedeprrafopredeter"/>
    <w:rsid w:val="00CB7845"/>
  </w:style>
  <w:style w:type="character" w:styleId="Refdecomentario">
    <w:name w:val="annotation reference"/>
    <w:basedOn w:val="Fuentedeprrafopredeter"/>
    <w:uiPriority w:val="99"/>
    <w:semiHidden/>
    <w:unhideWhenUsed/>
    <w:rsid w:val="007F3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3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3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3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3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9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etllerorigen.cat/es/noticias/proyecto-sostenible-sistemas-de-desinfeccion/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F60399374EE459BE7399D0F2D481F" ma:contentTypeVersion="13" ma:contentTypeDescription="Crea un document nou" ma:contentTypeScope="" ma:versionID="22ef2385a952f184dc46eaee69d4ed5a">
  <xsd:schema xmlns:xsd="http://www.w3.org/2001/XMLSchema" xmlns:xs="http://www.w3.org/2001/XMLSchema" xmlns:p="http://schemas.microsoft.com/office/2006/metadata/properties" xmlns:ns2="6ccc8004-9d03-43cd-93ce-0b54028ee5c7" xmlns:ns3="a691893e-4f66-4f64-9680-6ea2dbdbe11b" targetNamespace="http://schemas.microsoft.com/office/2006/metadata/properties" ma:root="true" ma:fieldsID="fdb2f9cac037378613a29b3e64528ddb" ns2:_="" ns3:_="">
    <xsd:import namespace="6ccc8004-9d03-43cd-93ce-0b54028ee5c7"/>
    <xsd:import namespace="a691893e-4f66-4f64-9680-6ea2dbdbe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8004-9d03-43cd-93ce-0b54028ee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893e-4f66-4f64-9680-6ea2dbdbe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91893e-4f66-4f64-9680-6ea2dbdbe11b">
      <UserInfo>
        <DisplayName>Echeverria, Gemma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C06B-8DAE-4BB5-83C9-DBA9A2A88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2BB3-8B79-4196-9C08-239F9EC5E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c8004-9d03-43cd-93ce-0b54028ee5c7"/>
    <ds:schemaRef ds:uri="a691893e-4f66-4f64-9680-6ea2dbdbe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C91A2-7CEA-4877-AC6A-D23959A9F56F}">
  <ds:schemaRefs>
    <ds:schemaRef ds:uri="http://schemas.microsoft.com/office/2006/documentManagement/types"/>
    <ds:schemaRef ds:uri="http://purl.org/dc/dcmitype/"/>
    <ds:schemaRef ds:uri="6ccc8004-9d03-43cd-93ce-0b54028ee5c7"/>
    <ds:schemaRef ds:uri="http://purl.org/dc/elements/1.1/"/>
    <ds:schemaRef ds:uri="http://www.w3.org/XML/1998/namespace"/>
    <ds:schemaRef ds:uri="http://purl.org/dc/terms/"/>
    <ds:schemaRef ds:uri="a691893e-4f66-4f64-9680-6ea2dbdbe11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6B4619-D11C-4556-BFD1-F6C8F40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Lafuente, Mireya</dc:creator>
  <cp:keywords/>
  <dc:description/>
  <cp:lastModifiedBy>Amaya Prat</cp:lastModifiedBy>
  <cp:revision>2</cp:revision>
  <dcterms:created xsi:type="dcterms:W3CDTF">2021-10-29T19:13:00Z</dcterms:created>
  <dcterms:modified xsi:type="dcterms:W3CDTF">2021-10-29T19:13:00Z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0x0101003EDF60399374EE459BE7399D0F2D481F</vt:lpwstr>
  </property>
</Properties>
</file>