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97" w:type="dxa"/>
        <w:jc w:val="right"/>
        <w:tblBorders>
          <w:top w:val="none" w:sz="0" w:space="0" w:color="auto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93"/>
        <w:gridCol w:w="5037"/>
      </w:tblGrid>
      <w:tr w:rsidR="007A5169" w:rsidRPr="00290001" w14:paraId="36970EAB" w14:textId="77777777" w:rsidTr="00571ABE">
        <w:trPr>
          <w:jc w:val="right"/>
        </w:trPr>
        <w:tc>
          <w:tcPr>
            <w:tcW w:w="9897" w:type="dxa"/>
            <w:gridSpan w:val="3"/>
            <w:shd w:val="clear" w:color="auto" w:fill="385623" w:themeFill="accent6" w:themeFillShade="80"/>
          </w:tcPr>
          <w:p w14:paraId="25332820" w14:textId="77777777" w:rsidR="007A5169" w:rsidRPr="00290001" w:rsidRDefault="007A5169" w:rsidP="0045654D">
            <w:pPr>
              <w:rPr>
                <w:b/>
                <w:color w:val="E9E911"/>
                <w:sz w:val="4"/>
                <w:szCs w:val="4"/>
              </w:rPr>
            </w:pPr>
          </w:p>
        </w:tc>
      </w:tr>
      <w:tr w:rsidR="007A5169" w:rsidRPr="00290001" w14:paraId="02D51940" w14:textId="77777777" w:rsidTr="00571ABE">
        <w:trPr>
          <w:jc w:val="right"/>
        </w:trPr>
        <w:tc>
          <w:tcPr>
            <w:tcW w:w="9897" w:type="dxa"/>
            <w:gridSpan w:val="3"/>
            <w:tcBorders>
              <w:bottom w:val="nil"/>
            </w:tcBorders>
            <w:shd w:val="clear" w:color="auto" w:fill="E3DE10"/>
          </w:tcPr>
          <w:p w14:paraId="5C1A950E" w14:textId="77777777" w:rsidR="007A5169" w:rsidRPr="00290001" w:rsidRDefault="007A5169" w:rsidP="002B35C5">
            <w:pPr>
              <w:jc w:val="center"/>
              <w:rPr>
                <w:sz w:val="8"/>
                <w:szCs w:val="8"/>
              </w:rPr>
            </w:pPr>
          </w:p>
        </w:tc>
      </w:tr>
      <w:tr w:rsidR="007A5169" w:rsidRPr="00290001" w14:paraId="73318931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DE10"/>
          </w:tcPr>
          <w:p w14:paraId="44365396" w14:textId="3C4BA39A" w:rsidR="007A5169" w:rsidRPr="00290001" w:rsidRDefault="00311567" w:rsidP="000713E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90001">
              <w:rPr>
                <w:rFonts w:ascii="Calibri" w:hAnsi="Calibri"/>
                <w:color w:val="000000"/>
                <w:sz w:val="28"/>
                <w:szCs w:val="28"/>
              </w:rPr>
              <w:t>VALACTICAT: projecte pilot per a la valorització del sèrum lacti en indústries alimentàries catalanes</w:t>
            </w:r>
          </w:p>
        </w:tc>
      </w:tr>
      <w:tr w:rsidR="007A5169" w:rsidRPr="00290001" w14:paraId="317C21D5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nil"/>
              <w:bottom w:val="single" w:sz="18" w:space="0" w:color="385623" w:themeColor="accent6" w:themeShade="80"/>
            </w:tcBorders>
            <w:shd w:val="clear" w:color="auto" w:fill="E3DE10"/>
          </w:tcPr>
          <w:p w14:paraId="4E691CA1" w14:textId="77777777" w:rsidR="007A5169" w:rsidRPr="00290001" w:rsidRDefault="007A5169" w:rsidP="002B35C5">
            <w:pPr>
              <w:jc w:val="center"/>
              <w:rPr>
                <w:sz w:val="8"/>
                <w:szCs w:val="8"/>
              </w:rPr>
            </w:pPr>
          </w:p>
        </w:tc>
      </w:tr>
      <w:tr w:rsidR="007A5169" w:rsidRPr="00290001" w14:paraId="3CC5D763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18" w:space="0" w:color="385623" w:themeColor="accent6" w:themeShade="80"/>
              <w:bottom w:val="single" w:sz="2" w:space="0" w:color="385623" w:themeColor="accent6" w:themeShade="80"/>
            </w:tcBorders>
            <w:shd w:val="clear" w:color="auto" w:fill="auto"/>
          </w:tcPr>
          <w:p w14:paraId="022ABDF3" w14:textId="77777777" w:rsidR="007A5169" w:rsidRPr="00290001" w:rsidRDefault="007A5169" w:rsidP="002B35C5">
            <w:pPr>
              <w:jc w:val="center"/>
              <w:rPr>
                <w:sz w:val="36"/>
                <w:szCs w:val="36"/>
              </w:rPr>
            </w:pPr>
          </w:p>
        </w:tc>
      </w:tr>
      <w:tr w:rsidR="007A5169" w:rsidRPr="00290001" w14:paraId="40E90224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0CE4CF15" w14:textId="77777777" w:rsidR="007A5169" w:rsidRPr="00290001" w:rsidRDefault="007A5169" w:rsidP="000C39AF">
            <w:pPr>
              <w:ind w:left="561"/>
            </w:pPr>
            <w:r w:rsidRPr="00290001">
              <w:rPr>
                <w:b/>
                <w:color w:val="E3DE10"/>
                <w:sz w:val="24"/>
                <w:szCs w:val="24"/>
              </w:rPr>
              <w:t>01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 Resum                                                                                                 </w:t>
            </w:r>
            <w:r w:rsidRPr="00290001">
              <w:rPr>
                <w:color w:val="FFFFFF" w:themeColor="background1"/>
              </w:rPr>
              <w:t>màx. 1.500 caràcters</w:t>
            </w:r>
          </w:p>
        </w:tc>
      </w:tr>
      <w:tr w:rsidR="007A5169" w:rsidRPr="00290001" w14:paraId="34F1C64B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4603EAAE" w14:textId="77777777" w:rsidR="00BD3FB9" w:rsidRPr="00290001" w:rsidRDefault="00BD3FB9" w:rsidP="009E4B11">
            <w:pPr>
              <w:ind w:left="135"/>
            </w:pPr>
          </w:p>
          <w:p w14:paraId="33CAE529" w14:textId="46CC53F7" w:rsidR="00F55C6B" w:rsidRPr="00CF59EF" w:rsidRDefault="00F55C6B" w:rsidP="0093780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59EF">
              <w:rPr>
                <w:rFonts w:cstheme="minorHAnsi"/>
              </w:rPr>
              <w:t>Gairebé el 85% de la llet que s'utilitza per fabricar formatge es rebutja en forma de sèrum lacti o xerigot,</w:t>
            </w:r>
            <w:r w:rsidR="0093780D" w:rsidRPr="00CF59EF">
              <w:rPr>
                <w:rFonts w:cstheme="minorHAnsi"/>
              </w:rPr>
              <w:t xml:space="preserve"> </w:t>
            </w:r>
            <w:r w:rsidRPr="00CF59EF">
              <w:rPr>
                <w:rFonts w:cstheme="minorHAnsi"/>
              </w:rPr>
              <w:t>un líquid ric en sals i lactosa, que encara conté el 20% de les proteïnes de la llet. Per això, és d'interès per a les empreses del sector, la valorització d'aquest sèrum com a subproducte en la indústria alimentària, ja que fins ara aquest sèrum s'ha considerat un residu i el seu tractament suposa costos addicionals</w:t>
            </w:r>
            <w:r w:rsidR="00BA75BD" w:rsidRPr="00CF59EF">
              <w:rPr>
                <w:rFonts w:cstheme="minorHAnsi"/>
              </w:rPr>
              <w:t xml:space="preserve"> donat que </w:t>
            </w:r>
            <w:r w:rsidRPr="00CF59EF">
              <w:rPr>
                <w:rFonts w:cstheme="minorHAnsi"/>
              </w:rPr>
              <w:t>el seu abocament sense tractament està prohibit per les elevades repercussions mediambientals que provoca. A més, existeix la possibilitat de poder portar al mercat nous productes obtinguts a partir d'aquesta revalorització sense ampliar l'ús de matèries primeres externes o minimitzar els compostos externs utilitzats actualment per a produir productes existents.</w:t>
            </w:r>
          </w:p>
          <w:p w14:paraId="09C629AB" w14:textId="77777777" w:rsidR="00F55C6B" w:rsidRPr="00CF59EF" w:rsidRDefault="00F55C6B" w:rsidP="00CF59E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2393B72" w14:textId="08A93F6E" w:rsidR="00F55C6B" w:rsidRPr="00CF59EF" w:rsidRDefault="00F55C6B" w:rsidP="00CF59E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59EF">
              <w:rPr>
                <w:rFonts w:cstheme="minorHAnsi"/>
              </w:rPr>
              <w:t>Aquest projecte pretén contribuir a potenciar la gestió eficient de les empreses participants a través de solucions que les facin més competitives (en termes de disminució de costos), que els permetin diversificar l'activitat (</w:t>
            </w:r>
            <w:r w:rsidR="00AB19DD" w:rsidRPr="00CF59EF">
              <w:rPr>
                <w:rFonts w:cstheme="minorHAnsi"/>
              </w:rPr>
              <w:t xml:space="preserve">a través de la </w:t>
            </w:r>
            <w:r w:rsidRPr="00CF59EF">
              <w:rPr>
                <w:rFonts w:cstheme="minorHAnsi"/>
              </w:rPr>
              <w:t>comercialització</w:t>
            </w:r>
            <w:r w:rsidR="00587149" w:rsidRPr="00CF59EF">
              <w:rPr>
                <w:rFonts w:cstheme="minorHAnsi"/>
              </w:rPr>
              <w:t xml:space="preserve"> de productes</w:t>
            </w:r>
            <w:r w:rsidRPr="00CF59EF">
              <w:rPr>
                <w:rFonts w:cstheme="minorHAnsi"/>
              </w:rPr>
              <w:t>) i que els permetin demostrar als consumidors una activitat productiva més sostenible i respectuosa amb el medi ambient, apostant fermament pels principis de l'economia circular</w:t>
            </w:r>
            <w:r w:rsidR="00587149" w:rsidRPr="00CF59EF">
              <w:rPr>
                <w:rFonts w:cstheme="minorHAnsi"/>
              </w:rPr>
              <w:t>.</w:t>
            </w:r>
          </w:p>
          <w:p w14:paraId="38AA5257" w14:textId="77777777" w:rsidR="00F55C6B" w:rsidRPr="0054169C" w:rsidRDefault="00F55C6B" w:rsidP="00CF59EF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14:paraId="73F2EA25" w14:textId="1C09ED5A" w:rsidR="00587149" w:rsidRPr="00C379DF" w:rsidRDefault="00F55C6B" w:rsidP="00CF5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C379DF">
              <w:rPr>
                <w:rFonts w:cstheme="minorHAnsi"/>
              </w:rPr>
              <w:t xml:space="preserve">El Projecte VALACTICAT </w:t>
            </w:r>
            <w:r w:rsidR="00695DFD" w:rsidRPr="00C379DF">
              <w:rPr>
                <w:rFonts w:cstheme="minorHAnsi"/>
              </w:rPr>
              <w:t xml:space="preserve">ha estudiat </w:t>
            </w:r>
            <w:r w:rsidR="00695DFD" w:rsidRPr="00CF59EF">
              <w:rPr>
                <w:rFonts w:cstheme="minorHAnsi"/>
              </w:rPr>
              <w:t xml:space="preserve">diferents processos de concentració que han permès </w:t>
            </w:r>
            <w:r w:rsidR="00667C90" w:rsidRPr="00CF59EF">
              <w:rPr>
                <w:rFonts w:cstheme="minorHAnsi"/>
              </w:rPr>
              <w:t>verificar que la valorització del xerigot és ambiental i econòmicament beneficiosa</w:t>
            </w:r>
            <w:r w:rsidR="00C379DF" w:rsidRPr="00CF59EF">
              <w:rPr>
                <w:rFonts w:cstheme="minorHAnsi"/>
              </w:rPr>
              <w:t xml:space="preserve">. A la vegada </w:t>
            </w:r>
            <w:r w:rsidR="00C379DF" w:rsidRPr="00CF59EF">
              <w:rPr>
                <w:rFonts w:cstheme="minorHAnsi"/>
                <w:bCs/>
                <w:iCs/>
                <w:color w:val="000000"/>
              </w:rPr>
              <w:t xml:space="preserve">ha permès </w:t>
            </w:r>
            <w:r w:rsidR="00647C05">
              <w:rPr>
                <w:rFonts w:cstheme="minorHAnsi"/>
                <w:bCs/>
                <w:iCs/>
                <w:color w:val="000000"/>
              </w:rPr>
              <w:t xml:space="preserve">estudiar la re-incorporació de les fraccions de xerigot en matrius alimentaries així com </w:t>
            </w:r>
            <w:r w:rsidR="00C379DF" w:rsidRPr="00CF59EF">
              <w:rPr>
                <w:rFonts w:cstheme="minorHAnsi"/>
                <w:bCs/>
                <w:iCs/>
                <w:color w:val="000000"/>
              </w:rPr>
              <w:t xml:space="preserve">desenvolupar </w:t>
            </w:r>
            <w:r w:rsidR="00647C05">
              <w:rPr>
                <w:rFonts w:cstheme="minorHAnsi"/>
                <w:bCs/>
                <w:iCs/>
                <w:color w:val="000000"/>
              </w:rPr>
              <w:t xml:space="preserve">nous productes </w:t>
            </w:r>
            <w:r w:rsidR="00C379DF" w:rsidRPr="00CF59EF">
              <w:rPr>
                <w:rFonts w:cstheme="minorHAnsi"/>
                <w:bCs/>
                <w:iCs/>
                <w:color w:val="000000"/>
              </w:rPr>
              <w:t>emprant la fermentació com a operació unitària, a partir del qual s’obra la porta al desenvolupament d’una nova gamma de productes</w:t>
            </w:r>
            <w:r w:rsidR="00C379DF">
              <w:rPr>
                <w:rFonts w:ascii="Arial" w:hAnsi="Arial" w:cs="Arial"/>
                <w:bCs/>
                <w:iCs/>
                <w:color w:val="000000"/>
                <w:sz w:val="20"/>
              </w:rPr>
              <w:t>.</w:t>
            </w:r>
            <w:r w:rsidR="0054169C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 </w:t>
            </w:r>
          </w:p>
          <w:p w14:paraId="7925A9D8" w14:textId="374FC90F" w:rsidR="00BF0E69" w:rsidRPr="00290001" w:rsidRDefault="00BF0E69" w:rsidP="00F55C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A5169" w:rsidRPr="00290001" w14:paraId="521764D6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A510AC8" w14:textId="77777777" w:rsidR="007A5169" w:rsidRPr="00290001" w:rsidRDefault="007A5169" w:rsidP="006B458C">
            <w:pPr>
              <w:ind w:left="419"/>
              <w:rPr>
                <w:b/>
                <w:color w:val="E3DE10"/>
                <w:sz w:val="40"/>
                <w:szCs w:val="40"/>
              </w:rPr>
            </w:pPr>
          </w:p>
        </w:tc>
      </w:tr>
      <w:tr w:rsidR="007A5169" w:rsidRPr="00290001" w14:paraId="79855470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668438D6" w14:textId="77777777" w:rsidR="007A5169" w:rsidRPr="00290001" w:rsidRDefault="007A5169" w:rsidP="000C39AF">
            <w:pPr>
              <w:ind w:left="561"/>
              <w:rPr>
                <w:b/>
                <w:color w:val="E3DE10"/>
                <w:sz w:val="28"/>
                <w:szCs w:val="28"/>
              </w:rPr>
            </w:pPr>
            <w:r w:rsidRPr="00290001">
              <w:rPr>
                <w:b/>
                <w:color w:val="E3DE10"/>
                <w:sz w:val="24"/>
                <w:szCs w:val="24"/>
              </w:rPr>
              <w:t xml:space="preserve">02 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Objectius                                                                                               </w:t>
            </w:r>
            <w:r w:rsidRPr="00290001">
              <w:rPr>
                <w:color w:val="FFFFFF" w:themeColor="background1"/>
              </w:rPr>
              <w:t>màx. 600 caràcters</w:t>
            </w:r>
          </w:p>
        </w:tc>
      </w:tr>
      <w:tr w:rsidR="007A5169" w:rsidRPr="00290001" w14:paraId="724AA1B0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0B053FB5" w14:textId="28D2635D" w:rsidR="00C205F9" w:rsidRPr="00314761" w:rsidRDefault="00C205F9" w:rsidP="00C205F9">
            <w:pPr>
              <w:ind w:right="96"/>
              <w:jc w:val="both"/>
              <w:rPr>
                <w:rFonts w:cstheme="minorHAnsi"/>
              </w:rPr>
            </w:pPr>
            <w:r w:rsidRPr="00314761">
              <w:rPr>
                <w:rFonts w:cstheme="minorHAnsi"/>
              </w:rPr>
              <w:t xml:space="preserve">Per aconseguir </w:t>
            </w:r>
            <w:r w:rsidR="00CF59EF">
              <w:rPr>
                <w:rFonts w:cstheme="minorHAnsi"/>
              </w:rPr>
              <w:t>l’</w:t>
            </w:r>
            <w:r w:rsidRPr="00314761">
              <w:rPr>
                <w:rFonts w:cstheme="minorHAnsi"/>
              </w:rPr>
              <w:t>objectiu general</w:t>
            </w:r>
            <w:r w:rsidR="00CF59EF">
              <w:rPr>
                <w:rFonts w:cstheme="minorHAnsi"/>
              </w:rPr>
              <w:t xml:space="preserve"> del projecte</w:t>
            </w:r>
            <w:r w:rsidRPr="00314761">
              <w:rPr>
                <w:rFonts w:cstheme="minorHAnsi"/>
              </w:rPr>
              <w:t xml:space="preserve">, </w:t>
            </w:r>
            <w:r w:rsidR="00CF59EF">
              <w:rPr>
                <w:rFonts w:cstheme="minorHAnsi"/>
              </w:rPr>
              <w:t xml:space="preserve">s’han </w:t>
            </w:r>
            <w:r w:rsidR="00CF59EF" w:rsidRPr="00314761">
              <w:rPr>
                <w:rFonts w:cstheme="minorHAnsi"/>
              </w:rPr>
              <w:t>plantej</w:t>
            </w:r>
            <w:r w:rsidR="00CF59EF">
              <w:rPr>
                <w:rFonts w:cstheme="minorHAnsi"/>
              </w:rPr>
              <w:t>at</w:t>
            </w:r>
            <w:r w:rsidRPr="00314761">
              <w:rPr>
                <w:rFonts w:cstheme="minorHAnsi"/>
              </w:rPr>
              <w:t xml:space="preserve"> els següents objectius tècnics:</w:t>
            </w:r>
          </w:p>
          <w:p w14:paraId="6369AF56" w14:textId="77777777" w:rsidR="007A5169" w:rsidRPr="00290001" w:rsidRDefault="007A5169" w:rsidP="00315795">
            <w:pPr>
              <w:ind w:left="135"/>
              <w:rPr>
                <w:rFonts w:cstheme="minorHAnsi"/>
              </w:rPr>
            </w:pPr>
          </w:p>
          <w:p w14:paraId="68785300" w14:textId="77777777" w:rsidR="009E4B11" w:rsidRPr="00290001" w:rsidRDefault="009E4B11" w:rsidP="009E4B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Caracteritzar la composició nutricional dels xerigots dels diferents orígens que es generen en les indústries de les empreses del consorci.</w:t>
            </w:r>
          </w:p>
          <w:p w14:paraId="6B152241" w14:textId="77777777" w:rsidR="009E4B11" w:rsidRPr="00290001" w:rsidRDefault="009E4B11" w:rsidP="009E4B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Estudiar i optimitzar les operacions bàsiques per gestionar el xerigot i recuperar fraccions</w:t>
            </w:r>
          </w:p>
          <w:p w14:paraId="24D0101A" w14:textId="77777777" w:rsidR="009E4B11" w:rsidRPr="00290001" w:rsidRDefault="009E4B11" w:rsidP="009E4B11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d’interès dins l’àmbit alimentari.</w:t>
            </w:r>
          </w:p>
          <w:p w14:paraId="5D066BEB" w14:textId="77777777" w:rsidR="009E4B11" w:rsidRPr="00290001" w:rsidRDefault="009E4B11" w:rsidP="009E4B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Avaluar les propietats nutricionals, estructurals i sensorials de les fraccions obtingudes a partir</w:t>
            </w:r>
          </w:p>
          <w:p w14:paraId="5A66F23B" w14:textId="77777777" w:rsidR="009E4B11" w:rsidRPr="00290001" w:rsidRDefault="009E4B11" w:rsidP="009E4B11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dels processos de fraccionament del xerigot.</w:t>
            </w:r>
          </w:p>
          <w:p w14:paraId="3A67B5CC" w14:textId="77777777" w:rsidR="009E4B11" w:rsidRPr="00290001" w:rsidRDefault="009E4B11" w:rsidP="009E4B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Estudiar la integració de les fraccions que es recuperin del xerigot en productes alimentaris de</w:t>
            </w:r>
          </w:p>
          <w:p w14:paraId="37B63052" w14:textId="77777777" w:rsidR="009E4B11" w:rsidRPr="00290001" w:rsidRDefault="009E4B11" w:rsidP="009E4B11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comercialització vigent o en la generació de nous productes innovadors.</w:t>
            </w:r>
          </w:p>
          <w:p w14:paraId="63689221" w14:textId="77777777" w:rsidR="009E4B11" w:rsidRPr="00290001" w:rsidRDefault="009E4B11" w:rsidP="009E4B1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Avaluar la viabilitat tècnica i econòmica d’implementar els processos optimitzats a escala</w:t>
            </w:r>
          </w:p>
          <w:p w14:paraId="3DBADBBF" w14:textId="77777777" w:rsidR="009E4B11" w:rsidRPr="00290001" w:rsidRDefault="009E4B11" w:rsidP="009E4B11">
            <w:pPr>
              <w:pStyle w:val="Prrafodelista"/>
              <w:rPr>
                <w:rFonts w:cstheme="minorHAnsi"/>
              </w:rPr>
            </w:pPr>
            <w:r w:rsidRPr="00290001">
              <w:rPr>
                <w:rFonts w:cstheme="minorHAnsi"/>
              </w:rPr>
              <w:t>industrial.</w:t>
            </w:r>
          </w:p>
          <w:p w14:paraId="448D0D79" w14:textId="77777777" w:rsidR="007A5169" w:rsidRPr="00290001" w:rsidRDefault="007A5169" w:rsidP="00315795">
            <w:pPr>
              <w:ind w:left="135"/>
            </w:pPr>
          </w:p>
        </w:tc>
      </w:tr>
      <w:tr w:rsidR="007A5169" w:rsidRPr="00290001" w14:paraId="4207A300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429C8C3" w14:textId="77777777" w:rsidR="007A5169" w:rsidRPr="00290001" w:rsidRDefault="007A5169" w:rsidP="00F90555">
            <w:pPr>
              <w:ind w:left="277"/>
              <w:rPr>
                <w:b/>
                <w:color w:val="E3DE10"/>
                <w:sz w:val="40"/>
                <w:szCs w:val="40"/>
              </w:rPr>
            </w:pPr>
          </w:p>
        </w:tc>
      </w:tr>
      <w:tr w:rsidR="007A5169" w:rsidRPr="00290001" w14:paraId="719FE00A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3A051FC0" w14:textId="77777777" w:rsidR="007A5169" w:rsidRPr="00290001" w:rsidRDefault="007A5169" w:rsidP="0099757D">
            <w:pPr>
              <w:ind w:left="561"/>
              <w:rPr>
                <w:color w:val="FFFFFF" w:themeColor="background1"/>
              </w:rPr>
            </w:pPr>
            <w:r w:rsidRPr="00290001">
              <w:rPr>
                <w:b/>
                <w:color w:val="E3DE10"/>
                <w:sz w:val="24"/>
                <w:szCs w:val="24"/>
              </w:rPr>
              <w:t xml:space="preserve">03 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Descripció de les actuacions previstes en el projecte         </w:t>
            </w:r>
            <w:r w:rsidRPr="00290001"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 w:rsidRPr="00290001">
              <w:rPr>
                <w:color w:val="FFFFFF" w:themeColor="background1"/>
              </w:rPr>
              <w:t>màx. 600 caràcters</w:t>
            </w:r>
          </w:p>
        </w:tc>
      </w:tr>
      <w:tr w:rsidR="007A5169" w:rsidRPr="00290001" w14:paraId="2B31D701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72F5E026" w14:textId="77777777" w:rsidR="00F55C6B" w:rsidRPr="00290001" w:rsidRDefault="00F55C6B" w:rsidP="00F55C6B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</w:rPr>
            </w:pPr>
            <w:r w:rsidRPr="00290001">
              <w:rPr>
                <w:rFonts w:cstheme="minorHAnsi"/>
              </w:rPr>
              <w:t>Estudiar la variabilitat en la composició del xerigot.</w:t>
            </w:r>
          </w:p>
          <w:p w14:paraId="5DA4F9A7" w14:textId="77777777" w:rsidR="00F55C6B" w:rsidRPr="00290001" w:rsidRDefault="00F55C6B" w:rsidP="00F55C6B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</w:rPr>
            </w:pPr>
            <w:r w:rsidRPr="00290001">
              <w:rPr>
                <w:rFonts w:cstheme="minorHAnsi"/>
              </w:rPr>
              <w:t>Valorar la viabilitat del procés de recuperació de les diferents fraccions valoritzables.</w:t>
            </w:r>
          </w:p>
          <w:p w14:paraId="1D0A7295" w14:textId="77777777" w:rsidR="00F55C6B" w:rsidRPr="00290001" w:rsidRDefault="00F55C6B" w:rsidP="00F55C6B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</w:rPr>
            </w:pPr>
            <w:r w:rsidRPr="00290001">
              <w:rPr>
                <w:rFonts w:cstheme="minorHAnsi"/>
              </w:rPr>
              <w:lastRenderedPageBreak/>
              <w:t>Estudiar la viabilitat de la incorporació i valorització de les fraccions obtingudes en els propis productes de l’empresa.</w:t>
            </w:r>
          </w:p>
          <w:p w14:paraId="34DA7BB9" w14:textId="77777777" w:rsidR="00F55C6B" w:rsidRPr="00290001" w:rsidRDefault="00290001" w:rsidP="0029000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A</w:t>
            </w:r>
            <w:r w:rsidR="00F55C6B" w:rsidRPr="00290001">
              <w:rPr>
                <w:rFonts w:cstheme="minorHAnsi"/>
              </w:rPr>
              <w:t>valuar l’ús de combinacions de les diferents</w:t>
            </w:r>
            <w:r w:rsidRPr="00290001">
              <w:rPr>
                <w:rFonts w:cstheme="minorHAnsi"/>
              </w:rPr>
              <w:t xml:space="preserve"> </w:t>
            </w:r>
            <w:r w:rsidR="00F55C6B" w:rsidRPr="00290001">
              <w:rPr>
                <w:rFonts w:cstheme="minorHAnsi"/>
              </w:rPr>
              <w:t>fraccions obtingudes amb d’altres ingredients per intentar poder fer una valorització completa de les</w:t>
            </w:r>
            <w:r w:rsidRPr="00290001">
              <w:rPr>
                <w:rFonts w:cstheme="minorHAnsi"/>
              </w:rPr>
              <w:t xml:space="preserve"> </w:t>
            </w:r>
            <w:r w:rsidR="00F55C6B" w:rsidRPr="00290001">
              <w:rPr>
                <w:rFonts w:cstheme="minorHAnsi"/>
              </w:rPr>
              <w:t>fraccions al mateix temps que pot ajudar a trobar la dosificació adequada que permeti mantenir les</w:t>
            </w:r>
            <w:r w:rsidRPr="00290001">
              <w:rPr>
                <w:rFonts w:cstheme="minorHAnsi"/>
              </w:rPr>
              <w:t xml:space="preserve"> </w:t>
            </w:r>
            <w:r w:rsidR="00F55C6B" w:rsidRPr="00290001">
              <w:rPr>
                <w:rFonts w:cstheme="minorHAnsi"/>
              </w:rPr>
              <w:t>propietats característiques del producte que es comercialitza en l’actualitat.</w:t>
            </w:r>
          </w:p>
          <w:p w14:paraId="3CC92786" w14:textId="77777777" w:rsidR="00290001" w:rsidRPr="00290001" w:rsidRDefault="00290001" w:rsidP="00290001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90001">
              <w:rPr>
                <w:rFonts w:cstheme="minorHAnsi"/>
              </w:rPr>
              <w:t>Estudi de la valorització del xerigot mitjançant els processos de fermentació, i el seu impacte.</w:t>
            </w:r>
          </w:p>
          <w:p w14:paraId="0BFE05D1" w14:textId="77777777" w:rsidR="007A5169" w:rsidRPr="00290001" w:rsidRDefault="007A5169" w:rsidP="0099757D">
            <w:pPr>
              <w:ind w:left="135"/>
              <w:rPr>
                <w:rFonts w:cstheme="minorHAnsi"/>
              </w:rPr>
            </w:pPr>
          </w:p>
        </w:tc>
      </w:tr>
      <w:tr w:rsidR="007A5169" w:rsidRPr="00290001" w14:paraId="774C3DDE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211FE0E" w14:textId="77777777" w:rsidR="007A5169" w:rsidRPr="00290001" w:rsidRDefault="007A5169" w:rsidP="0099757D">
            <w:pPr>
              <w:ind w:left="135"/>
              <w:rPr>
                <w:rFonts w:cstheme="minorHAnsi"/>
                <w:sz w:val="40"/>
                <w:szCs w:val="40"/>
              </w:rPr>
            </w:pPr>
          </w:p>
        </w:tc>
      </w:tr>
      <w:tr w:rsidR="007A5169" w:rsidRPr="00290001" w14:paraId="4EAE84BD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42EE653C" w14:textId="77777777" w:rsidR="007A5169" w:rsidRPr="00290001" w:rsidRDefault="007A5169" w:rsidP="0099757D">
            <w:pPr>
              <w:ind w:left="561"/>
            </w:pPr>
            <w:r w:rsidRPr="00290001">
              <w:rPr>
                <w:b/>
                <w:color w:val="E3DE10"/>
                <w:sz w:val="24"/>
                <w:szCs w:val="24"/>
              </w:rPr>
              <w:t>04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 Resultats esperats i recomanacions pràctiques</w:t>
            </w:r>
          </w:p>
        </w:tc>
      </w:tr>
      <w:tr w:rsidR="007A5169" w:rsidRPr="00290001" w14:paraId="0A5AC849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18272D9D" w14:textId="77777777" w:rsidR="009E4B11" w:rsidRPr="00290001" w:rsidRDefault="009E4B11" w:rsidP="009E4B11">
            <w:pPr>
              <w:ind w:left="135"/>
            </w:pPr>
          </w:p>
          <w:p w14:paraId="3D05B307" w14:textId="49C9F189" w:rsidR="00281331" w:rsidRDefault="003C2470" w:rsidP="000B649E">
            <w:pPr>
              <w:ind w:left="135"/>
              <w:jc w:val="both"/>
              <w:rPr>
                <w:color w:val="000000" w:themeColor="text1"/>
              </w:rPr>
            </w:pPr>
            <w:r>
              <w:t xml:space="preserve">VALACTICAT </w:t>
            </w:r>
            <w:r w:rsidR="004D07B1">
              <w:t xml:space="preserve">ha permès </w:t>
            </w:r>
            <w:r>
              <w:t xml:space="preserve">a BETARA i </w:t>
            </w:r>
            <w:r w:rsidRPr="007613B8">
              <w:rPr>
                <w:color w:val="000000" w:themeColor="text1"/>
              </w:rPr>
              <w:t xml:space="preserve">CASA AMETLLER </w:t>
            </w:r>
            <w:r w:rsidR="00CC403D" w:rsidRPr="007613B8">
              <w:rPr>
                <w:color w:val="000000" w:themeColor="text1"/>
              </w:rPr>
              <w:t xml:space="preserve">ORIGEN OBRADORS </w:t>
            </w:r>
            <w:r w:rsidRPr="007613B8">
              <w:rPr>
                <w:color w:val="000000" w:themeColor="text1"/>
              </w:rPr>
              <w:t>t</w:t>
            </w:r>
            <w:r w:rsidR="009E4B11" w:rsidRPr="007613B8">
              <w:rPr>
                <w:color w:val="000000" w:themeColor="text1"/>
              </w:rPr>
              <w:t>robar un sistema de valorització</w:t>
            </w:r>
            <w:r w:rsidR="00E51926">
              <w:rPr>
                <w:color w:val="000000" w:themeColor="text1"/>
              </w:rPr>
              <w:t xml:space="preserve"> potencial</w:t>
            </w:r>
            <w:r w:rsidR="009E4B11" w:rsidRPr="007613B8">
              <w:rPr>
                <w:color w:val="000000" w:themeColor="text1"/>
              </w:rPr>
              <w:t xml:space="preserve"> del xerigot</w:t>
            </w:r>
            <w:r w:rsidR="00E51926">
              <w:rPr>
                <w:color w:val="000000" w:themeColor="text1"/>
              </w:rPr>
              <w:t xml:space="preserve"> </w:t>
            </w:r>
            <w:r w:rsidR="009E4B11" w:rsidRPr="007613B8">
              <w:rPr>
                <w:color w:val="000000" w:themeColor="text1"/>
              </w:rPr>
              <w:t>per tal de reduir costos del procés i simplificar l’esquema de tractament, però sense renunciar a les últimes innovacions tecnològiques.</w:t>
            </w:r>
            <w:r w:rsidR="00BD3FB9" w:rsidRPr="007613B8">
              <w:rPr>
                <w:color w:val="000000" w:themeColor="text1"/>
              </w:rPr>
              <w:t xml:space="preserve"> </w:t>
            </w:r>
          </w:p>
          <w:p w14:paraId="6343FFD7" w14:textId="77777777" w:rsidR="009D58E8" w:rsidRDefault="009D58E8" w:rsidP="000B649E">
            <w:pPr>
              <w:ind w:left="135"/>
              <w:jc w:val="both"/>
              <w:rPr>
                <w:color w:val="000000" w:themeColor="text1"/>
              </w:rPr>
            </w:pPr>
          </w:p>
          <w:p w14:paraId="6D9C2689" w14:textId="59141270" w:rsidR="00C379DF" w:rsidRDefault="00281331" w:rsidP="000B649E">
            <w:pPr>
              <w:ind w:left="135"/>
              <w:jc w:val="both"/>
              <w:rPr>
                <w:color w:val="000000" w:themeColor="text1"/>
              </w:rPr>
            </w:pPr>
            <w:r w:rsidRPr="009D58E8">
              <w:rPr>
                <w:color w:val="000000" w:themeColor="text1"/>
              </w:rPr>
              <w:t>En base a la caracterització realitzada s’ha identificat que el xerigot presenta principalment sucres, dels quals majoritàriament destaca el contingut de lactosa i galactosa. S’</w:t>
            </w:r>
            <w:r w:rsidR="009D58E8" w:rsidRPr="009D58E8">
              <w:rPr>
                <w:color w:val="000000" w:themeColor="text1"/>
              </w:rPr>
              <w:t xml:space="preserve">ha </w:t>
            </w:r>
            <w:r w:rsidRPr="009D58E8">
              <w:rPr>
                <w:color w:val="000000" w:themeColor="text1"/>
              </w:rPr>
              <w:t>observa</w:t>
            </w:r>
            <w:r w:rsidR="009D58E8" w:rsidRPr="009D58E8">
              <w:rPr>
                <w:color w:val="000000" w:themeColor="text1"/>
              </w:rPr>
              <w:t>t</w:t>
            </w:r>
            <w:r w:rsidRPr="009D58E8">
              <w:rPr>
                <w:color w:val="000000" w:themeColor="text1"/>
              </w:rPr>
              <w:t xml:space="preserve"> un percentatge relativament alt de greix per a poder ser processat en els diferents sistemes plantejats de fraccionament (membranes i/o osmosis inversa)</w:t>
            </w:r>
            <w:r w:rsidR="009D58E8" w:rsidRPr="009D58E8">
              <w:rPr>
                <w:color w:val="000000" w:themeColor="text1"/>
              </w:rPr>
              <w:t xml:space="preserve">. Per tant, el desnatat es considera la primera operació unitària a aplicar per a valoritzar el xerigot. A continuació, </w:t>
            </w:r>
            <w:r w:rsidR="00BD3FB9" w:rsidRPr="007613B8">
              <w:rPr>
                <w:color w:val="000000" w:themeColor="text1"/>
              </w:rPr>
              <w:t xml:space="preserve">VALACTICAT </w:t>
            </w:r>
            <w:r w:rsidR="00E51926">
              <w:rPr>
                <w:color w:val="000000" w:themeColor="text1"/>
              </w:rPr>
              <w:t xml:space="preserve">ha </w:t>
            </w:r>
            <w:r w:rsidR="001C2401">
              <w:rPr>
                <w:color w:val="000000" w:themeColor="text1"/>
              </w:rPr>
              <w:t>estudiat</w:t>
            </w:r>
            <w:r w:rsidR="00E51926">
              <w:rPr>
                <w:color w:val="000000" w:themeColor="text1"/>
              </w:rPr>
              <w:t xml:space="preserve"> diferents processos de concentració (ultrafiltració</w:t>
            </w:r>
            <w:r w:rsidR="008C5CC9">
              <w:rPr>
                <w:color w:val="000000" w:themeColor="text1"/>
              </w:rPr>
              <w:t xml:space="preserve"> (UF)</w:t>
            </w:r>
            <w:r w:rsidR="00E51926">
              <w:rPr>
                <w:color w:val="000000" w:themeColor="text1"/>
              </w:rPr>
              <w:t>, nanofiltració</w:t>
            </w:r>
            <w:r w:rsidR="008C5CC9">
              <w:rPr>
                <w:color w:val="000000" w:themeColor="text1"/>
              </w:rPr>
              <w:t xml:space="preserve"> (NF)</w:t>
            </w:r>
            <w:r w:rsidR="00E51926">
              <w:rPr>
                <w:color w:val="000000" w:themeColor="text1"/>
              </w:rPr>
              <w:t xml:space="preserve"> i osmosis inversa</w:t>
            </w:r>
            <w:r w:rsidR="008C5CC9">
              <w:rPr>
                <w:color w:val="000000" w:themeColor="text1"/>
              </w:rPr>
              <w:t xml:space="preserve"> (OI)</w:t>
            </w:r>
            <w:r w:rsidR="00E51926">
              <w:rPr>
                <w:color w:val="000000" w:themeColor="text1"/>
              </w:rPr>
              <w:t>) per</w:t>
            </w:r>
            <w:r w:rsidR="001C2401">
              <w:rPr>
                <w:color w:val="000000" w:themeColor="text1"/>
              </w:rPr>
              <w:t xml:space="preserve"> obtenir diferents fraccions. </w:t>
            </w:r>
          </w:p>
          <w:p w14:paraId="08448BB9" w14:textId="77777777" w:rsidR="008C5CC9" w:rsidRDefault="008C5CC9" w:rsidP="000B649E">
            <w:pPr>
              <w:ind w:left="135"/>
              <w:jc w:val="both"/>
              <w:rPr>
                <w:color w:val="000000" w:themeColor="text1"/>
              </w:rPr>
            </w:pPr>
          </w:p>
          <w:p w14:paraId="3E3B9698" w14:textId="01DFACDE" w:rsidR="00844BD5" w:rsidRDefault="00844BD5" w:rsidP="000B649E">
            <w:pPr>
              <w:ind w:left="135"/>
              <w:jc w:val="both"/>
              <w:rPr>
                <w:color w:val="000000" w:themeColor="text1"/>
              </w:rPr>
            </w:pPr>
            <w:r w:rsidRPr="008C1BBC">
              <w:rPr>
                <w:color w:val="000000" w:themeColor="text1"/>
              </w:rPr>
              <w:t xml:space="preserve">La membrana seleccionada </w:t>
            </w:r>
            <w:r w:rsidR="008C5CC9" w:rsidRPr="008C1BBC">
              <w:rPr>
                <w:color w:val="000000" w:themeColor="text1"/>
              </w:rPr>
              <w:t>UF</w:t>
            </w:r>
            <w:r w:rsidRPr="008C1BBC">
              <w:rPr>
                <w:color w:val="000000" w:themeColor="text1"/>
              </w:rPr>
              <w:t>, a causa del seu elevat cut-off, no assoleix la separació de sucres i ions (mono o multivalents) entre permeat i concentrat. En el permeat i concentrat, es van trobar concentracions iguals d'aquests compostos. D'altra banda, aquesta tecnologia és ideal per a separar les proteïnes, obtenint d'aquesta manera un concentrat amb les mateixes característiques que el xerigot inicial en termes de concentració de sucres i ions i amb una concentració més elevada de proteïnes, que depèn del nivell de recuperació d'aigua</w:t>
            </w:r>
            <w:r w:rsidR="008C1BBC">
              <w:rPr>
                <w:color w:val="000000" w:themeColor="text1"/>
              </w:rPr>
              <w:t xml:space="preserve">. </w:t>
            </w:r>
          </w:p>
          <w:p w14:paraId="7CF77EFC" w14:textId="77777777" w:rsidR="008C1BBC" w:rsidRPr="008C1BBC" w:rsidRDefault="008C1BBC" w:rsidP="000B649E">
            <w:pPr>
              <w:ind w:left="135"/>
              <w:jc w:val="both"/>
              <w:rPr>
                <w:color w:val="000000" w:themeColor="text1"/>
              </w:rPr>
            </w:pPr>
          </w:p>
          <w:p w14:paraId="5F4D1087" w14:textId="5021C762" w:rsidR="007A2D8D" w:rsidRPr="00AC574C" w:rsidRDefault="008D7AA0" w:rsidP="00AC574C">
            <w:pPr>
              <w:ind w:left="135"/>
              <w:jc w:val="both"/>
              <w:rPr>
                <w:rFonts w:cstheme="minorHAnsi"/>
                <w:color w:val="000000" w:themeColor="text1"/>
              </w:rPr>
            </w:pPr>
            <w:r w:rsidRPr="008C1BBC">
              <w:rPr>
                <w:color w:val="000000" w:themeColor="text1"/>
              </w:rPr>
              <w:t xml:space="preserve">La NF permet la combinació de reducció de volum amb la desmineralització parcial en un mateix pas del procés. </w:t>
            </w:r>
            <w:r w:rsidRPr="00AC574C">
              <w:rPr>
                <w:rFonts w:cstheme="minorHAnsi"/>
                <w:color w:val="000000" w:themeColor="text1"/>
              </w:rPr>
              <w:t>D'altra banda, el rebuig dels ions multivalents (Ca</w:t>
            </w:r>
            <w:r w:rsidRPr="00AC574C">
              <w:rPr>
                <w:rFonts w:cstheme="minorHAnsi"/>
                <w:color w:val="000000" w:themeColor="text1"/>
                <w:vertAlign w:val="superscript"/>
              </w:rPr>
              <w:t>2+</w:t>
            </w:r>
            <w:r w:rsidRPr="00AC574C">
              <w:rPr>
                <w:rFonts w:cstheme="minorHAnsi"/>
                <w:color w:val="000000" w:themeColor="text1"/>
              </w:rPr>
              <w:t>, Mg</w:t>
            </w:r>
            <w:r w:rsidRPr="00AC574C">
              <w:rPr>
                <w:rFonts w:cstheme="minorHAnsi"/>
                <w:color w:val="000000" w:themeColor="text1"/>
                <w:vertAlign w:val="superscript"/>
              </w:rPr>
              <w:t>2+</w:t>
            </w:r>
            <w:r w:rsidRPr="00AC574C">
              <w:rPr>
                <w:rFonts w:cstheme="minorHAnsi"/>
                <w:color w:val="000000" w:themeColor="text1"/>
              </w:rPr>
              <w:t>,SO</w:t>
            </w:r>
            <w:r w:rsidRPr="00AC574C">
              <w:rPr>
                <w:rFonts w:cstheme="minorHAnsi"/>
                <w:color w:val="000000" w:themeColor="text1"/>
                <w:vertAlign w:val="subscript"/>
              </w:rPr>
              <w:t>4</w:t>
            </w:r>
            <w:r w:rsidRPr="00AC574C">
              <w:rPr>
                <w:rFonts w:cstheme="minorHAnsi"/>
                <w:color w:val="000000" w:themeColor="text1"/>
                <w:vertAlign w:val="superscript"/>
              </w:rPr>
              <w:t>2-</w:t>
            </w:r>
            <w:r w:rsidRPr="00AC574C">
              <w:rPr>
                <w:rFonts w:cstheme="minorHAnsi"/>
                <w:color w:val="000000" w:themeColor="text1"/>
              </w:rPr>
              <w:t>, PO</w:t>
            </w:r>
            <w:r w:rsidRPr="00AC574C">
              <w:rPr>
                <w:rFonts w:cstheme="minorHAnsi"/>
                <w:color w:val="000000" w:themeColor="text1"/>
                <w:vertAlign w:val="subscript"/>
              </w:rPr>
              <w:t>4</w:t>
            </w:r>
            <w:r w:rsidRPr="00AC574C">
              <w:rPr>
                <w:rFonts w:cstheme="minorHAnsi"/>
                <w:color w:val="000000" w:themeColor="text1"/>
                <w:vertAlign w:val="superscript"/>
              </w:rPr>
              <w:t>3-</w:t>
            </w:r>
            <w:r w:rsidRPr="00AC574C">
              <w:rPr>
                <w:rFonts w:cstheme="minorHAnsi"/>
                <w:color w:val="000000" w:themeColor="text1"/>
              </w:rPr>
              <w:t>), va ser elevat a causa del ”cut-off” de la membrana seleccionada</w:t>
            </w:r>
            <w:r w:rsidR="007A2D8D" w:rsidRPr="00AC574C">
              <w:rPr>
                <w:rFonts w:cstheme="minorHAnsi"/>
                <w:color w:val="000000" w:themeColor="text1"/>
              </w:rPr>
              <w:t>. A la vegada la NF va aconseguir un rebuig molt elevat dels sucres (lactosa) mentre que en el permeat es van trobar petites traces de galactosa. Les proteïnes</w:t>
            </w:r>
            <w:r w:rsidR="00403E51" w:rsidRPr="00AC574C">
              <w:rPr>
                <w:rFonts w:cstheme="minorHAnsi"/>
                <w:color w:val="000000" w:themeColor="text1"/>
              </w:rPr>
              <w:t xml:space="preserve"> </w:t>
            </w:r>
            <w:r w:rsidR="007A2D8D" w:rsidRPr="00AC574C">
              <w:rPr>
                <w:rFonts w:cstheme="minorHAnsi"/>
                <w:color w:val="000000" w:themeColor="text1"/>
              </w:rPr>
              <w:t xml:space="preserve">van ser completament rebutjades </w:t>
            </w:r>
            <w:r w:rsidR="00403E51" w:rsidRPr="00AC574C">
              <w:rPr>
                <w:rFonts w:cstheme="minorHAnsi"/>
                <w:color w:val="000000" w:themeColor="text1"/>
              </w:rPr>
              <w:t xml:space="preserve">amb l’aplicació de </w:t>
            </w:r>
            <w:r w:rsidR="007A2D8D" w:rsidRPr="00AC574C">
              <w:rPr>
                <w:rFonts w:cstheme="minorHAnsi"/>
                <w:color w:val="000000" w:themeColor="text1"/>
              </w:rPr>
              <w:t>les membranes de NF i RO amb concentracions seguint la tendència de la corba del factor de concentració teòric</w:t>
            </w:r>
            <w:r w:rsidR="00403E51" w:rsidRPr="00AC574C">
              <w:rPr>
                <w:rFonts w:cstheme="minorHAnsi"/>
                <w:color w:val="000000" w:themeColor="text1"/>
              </w:rPr>
              <w:t xml:space="preserve">. </w:t>
            </w:r>
          </w:p>
          <w:p w14:paraId="01E6B3A5" w14:textId="69A30B7A" w:rsidR="00403E51" w:rsidRPr="00AC574C" w:rsidRDefault="00403E51" w:rsidP="00AC574C">
            <w:pPr>
              <w:ind w:left="135"/>
              <w:jc w:val="both"/>
              <w:rPr>
                <w:rFonts w:cstheme="minorHAnsi"/>
                <w:color w:val="000000" w:themeColor="text1"/>
              </w:rPr>
            </w:pPr>
          </w:p>
          <w:p w14:paraId="246D3C99" w14:textId="6CC4DD6B" w:rsidR="008343F8" w:rsidRPr="00621878" w:rsidRDefault="00512AC7" w:rsidP="00621878">
            <w:pPr>
              <w:autoSpaceDE w:val="0"/>
              <w:autoSpaceDN w:val="0"/>
              <w:adjustRightInd w:val="0"/>
              <w:ind w:left="174"/>
              <w:jc w:val="both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  <w:r w:rsidRPr="00AC574C">
              <w:rPr>
                <w:rFonts w:cstheme="minorHAnsi"/>
                <w:color w:val="000000" w:themeColor="text1"/>
              </w:rPr>
              <w:t xml:space="preserve">S’ha estudiat l’aplicabilitat del xerigot desnatat així com les diferents fraccions obtingudes pels processos de concentració (UF, NF i OI) en </w:t>
            </w:r>
            <w:r w:rsidR="008343F8" w:rsidRPr="00AC574C">
              <w:rPr>
                <w:rFonts w:cstheme="minorHAnsi"/>
                <w:color w:val="000000" w:themeColor="text1"/>
              </w:rPr>
              <w:t xml:space="preserve">diferents matrius alimentaries (postres làctics). En aquestes aplicacions es posa de manifest la possibilitat d’emprar el xerigot desnatat i pasteuritzat així com el xerigot concentrat sense impacte en els atributs tecnològics ni sensorials. </w:t>
            </w:r>
            <w:r w:rsidR="00621878" w:rsidRPr="00CF59EF">
              <w:rPr>
                <w:rFonts w:cstheme="minorHAnsi"/>
              </w:rPr>
              <w:t xml:space="preserve">A la vegada </w:t>
            </w:r>
            <w:r w:rsidR="00621878" w:rsidRPr="00CF59EF">
              <w:rPr>
                <w:rFonts w:cstheme="minorHAnsi"/>
                <w:bCs/>
                <w:iCs/>
                <w:color w:val="000000"/>
              </w:rPr>
              <w:t>ha permès desenvolupar productes alimentaris emprant la fermentació com a operació unitària, a partir del qual s’obra la porta al desenvolupament d’una nova gamma de productes</w:t>
            </w:r>
            <w:r w:rsidR="00621878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. </w:t>
            </w:r>
          </w:p>
          <w:p w14:paraId="2EFC3F22" w14:textId="49E061D2" w:rsidR="00512AC7" w:rsidRPr="00AC574C" w:rsidRDefault="00512AC7" w:rsidP="00AC574C">
            <w:pPr>
              <w:ind w:left="135"/>
              <w:jc w:val="both"/>
              <w:rPr>
                <w:rFonts w:cstheme="minorHAnsi"/>
                <w:color w:val="000000" w:themeColor="text1"/>
              </w:rPr>
            </w:pPr>
          </w:p>
          <w:p w14:paraId="45978D64" w14:textId="77777777" w:rsidR="00B14FE8" w:rsidRPr="00B14FE8" w:rsidRDefault="000B649E" w:rsidP="00B14FE8">
            <w:pPr>
              <w:ind w:left="174"/>
              <w:jc w:val="both"/>
              <w:rPr>
                <w:rFonts w:cstheme="minorHAnsi"/>
                <w:bCs/>
                <w:iCs/>
                <w:color w:val="000000"/>
              </w:rPr>
            </w:pPr>
            <w:r w:rsidRPr="00B14FE8">
              <w:rPr>
                <w:rFonts w:cstheme="minorHAnsi"/>
              </w:rPr>
              <w:t>Finalment es va</w:t>
            </w:r>
            <w:r w:rsidR="00E6596E" w:rsidRPr="00B14FE8">
              <w:rPr>
                <w:rFonts w:cstheme="minorHAnsi"/>
              </w:rPr>
              <w:t xml:space="preserve"> estudiar l’A</w:t>
            </w:r>
            <w:r w:rsidR="00B93D88" w:rsidRPr="00B14FE8">
              <w:rPr>
                <w:rFonts w:cstheme="minorHAnsi"/>
              </w:rPr>
              <w:t>nàlisi del Cicle de Vida (ACV)</w:t>
            </w:r>
            <w:r w:rsidR="00E6596E" w:rsidRPr="00B14FE8">
              <w:rPr>
                <w:rFonts w:cstheme="minorHAnsi"/>
              </w:rPr>
              <w:t xml:space="preserve">, </w:t>
            </w:r>
            <w:r w:rsidR="00B93D88" w:rsidRPr="00B14FE8">
              <w:rPr>
                <w:rFonts w:cstheme="minorHAnsi"/>
              </w:rPr>
              <w:t>un mètode que permet calcular els impactes ambientals d'un producte tenint en compte tot el cicle de vida, i l'aplicació ha estat estandarditzada a l</w:t>
            </w:r>
            <w:r w:rsidR="00E6596E" w:rsidRPr="00B14FE8">
              <w:rPr>
                <w:rFonts w:cstheme="minorHAnsi"/>
              </w:rPr>
              <w:t>a normativa</w:t>
            </w:r>
            <w:r w:rsidR="00B93D88" w:rsidRPr="00B14FE8">
              <w:rPr>
                <w:rFonts w:cstheme="minorHAnsi"/>
              </w:rPr>
              <w:t xml:space="preserve"> ISO 14040 i 14044</w:t>
            </w:r>
            <w:r w:rsidR="00E6596E" w:rsidRPr="00B14FE8">
              <w:rPr>
                <w:rFonts w:cstheme="minorHAnsi"/>
              </w:rPr>
              <w:t xml:space="preserve">. </w:t>
            </w:r>
            <w:r w:rsidR="00621878" w:rsidRPr="00B14FE8">
              <w:rPr>
                <w:rFonts w:cstheme="minorHAnsi"/>
              </w:rPr>
              <w:t xml:space="preserve">Aquest estudi ha permès verificar que la valorització del xerigot és ambiental i econòmicament beneficiosa. </w:t>
            </w:r>
            <w:r w:rsidR="0022432A" w:rsidRPr="00B14FE8">
              <w:rPr>
                <w:rFonts w:cstheme="minorHAnsi"/>
                <w:bCs/>
                <w:iCs/>
                <w:color w:val="000000"/>
              </w:rPr>
              <w:t xml:space="preserve">No obstant, el rendiment ambiental i econòmic depèn del producte que estigui substituint i/o desenvolupant. </w:t>
            </w:r>
            <w:r w:rsidR="00B14FE8" w:rsidRPr="00B14FE8">
              <w:rPr>
                <w:rFonts w:cstheme="minorHAnsi"/>
                <w:bCs/>
                <w:iCs/>
                <w:color w:val="000000"/>
              </w:rPr>
              <w:t xml:space="preserve">Cal remarcar que el present estudi no contempla l’aprofitament del greix que també es genera com a subproducte en la valorització del xerigot. En cas que </w:t>
            </w:r>
            <w:r w:rsidR="00B14FE8" w:rsidRPr="00B14FE8">
              <w:rPr>
                <w:rFonts w:cstheme="minorHAnsi"/>
                <w:bCs/>
                <w:iCs/>
                <w:color w:val="000000"/>
              </w:rPr>
              <w:lastRenderedPageBreak/>
              <w:t>s’aprofités, el rendiment ambiental i econòmic seria encara més favorable.</w:t>
            </w:r>
          </w:p>
          <w:p w14:paraId="389F423F" w14:textId="77777777" w:rsidR="009F3D4C" w:rsidRPr="009D58E8" w:rsidRDefault="009F3D4C" w:rsidP="009F3D4C">
            <w:pPr>
              <w:autoSpaceDE w:val="0"/>
              <w:autoSpaceDN w:val="0"/>
              <w:adjustRightInd w:val="0"/>
              <w:ind w:left="174"/>
              <w:jc w:val="both"/>
              <w:rPr>
                <w:color w:val="000000" w:themeColor="text1"/>
              </w:rPr>
            </w:pPr>
          </w:p>
          <w:p w14:paraId="6AFFB195" w14:textId="04D245A5" w:rsidR="00F55C6B" w:rsidRPr="00290001" w:rsidRDefault="00F55C6B" w:rsidP="00F55C6B">
            <w:pPr>
              <w:ind w:left="135"/>
              <w:jc w:val="both"/>
            </w:pPr>
            <w:r w:rsidRPr="000746C7">
              <w:t>VALACTICAT vol ser un motor tractor per a que altres empreses formatgeres s’animin a valoritzar el xerigot, de manera que es pretén que els resultats d’aquest projecte pilot impactin en la innovació, en la productivitat i la sostenibilitat, a nivell territorial i sectorial, de l’activitat formatgera de Catalunya.</w:t>
            </w:r>
          </w:p>
          <w:p w14:paraId="6E4C90C5" w14:textId="77777777" w:rsidR="007A5169" w:rsidRPr="00290001" w:rsidRDefault="007A5169" w:rsidP="0099757D">
            <w:pPr>
              <w:ind w:left="135"/>
            </w:pPr>
          </w:p>
        </w:tc>
      </w:tr>
      <w:tr w:rsidR="007A5169" w:rsidRPr="00290001" w14:paraId="5474411A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57C24F97" w14:textId="77777777" w:rsidR="007A5169" w:rsidRPr="00290001" w:rsidRDefault="007A5169" w:rsidP="0099757D">
            <w:pPr>
              <w:rPr>
                <w:sz w:val="40"/>
                <w:szCs w:val="40"/>
              </w:rPr>
            </w:pPr>
          </w:p>
        </w:tc>
      </w:tr>
      <w:tr w:rsidR="007A5169" w:rsidRPr="00290001" w14:paraId="0DD3F951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nil"/>
            </w:tcBorders>
            <w:shd w:val="clear" w:color="auto" w:fill="385623" w:themeFill="accent6" w:themeFillShade="80"/>
          </w:tcPr>
          <w:p w14:paraId="0AF255D8" w14:textId="77777777" w:rsidR="007A5169" w:rsidRPr="00290001" w:rsidRDefault="007A5169" w:rsidP="0099757D">
            <w:pPr>
              <w:ind w:left="561"/>
            </w:pPr>
            <w:r w:rsidRPr="00290001">
              <w:rPr>
                <w:b/>
                <w:color w:val="E3DE10"/>
                <w:sz w:val="24"/>
                <w:szCs w:val="24"/>
              </w:rPr>
              <w:t>05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 Àmbit/s temàtic/s d’aplicació</w:t>
            </w:r>
          </w:p>
        </w:tc>
      </w:tr>
      <w:tr w:rsidR="007A5169" w:rsidRPr="00290001" w14:paraId="5EEAAB8F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15138313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18105499" w14:textId="77777777" w:rsidR="007A5169" w:rsidRPr="00290001" w:rsidRDefault="00BD3FB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☒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458A1F97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Sistema de producció agrària</w:t>
            </w:r>
          </w:p>
        </w:tc>
      </w:tr>
      <w:tr w:rsidR="007A5169" w:rsidRPr="00290001" w14:paraId="28882F15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37011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6BC486A1" w14:textId="77777777" w:rsidR="007A5169" w:rsidRPr="00290001" w:rsidRDefault="00BD3FB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6D6DCE17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Pràctica agrària</w:t>
            </w:r>
          </w:p>
        </w:tc>
      </w:tr>
      <w:tr w:rsidR="007A5169" w:rsidRPr="00290001" w14:paraId="284F4358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162961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0B8313AC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E965532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Equipament i maquinària agrària</w:t>
            </w:r>
          </w:p>
        </w:tc>
      </w:tr>
      <w:tr w:rsidR="007A5169" w:rsidRPr="00290001" w14:paraId="53385C9A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189670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03D75B31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77D22091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Ramaderia i benestar animal</w:t>
            </w:r>
          </w:p>
        </w:tc>
      </w:tr>
      <w:tr w:rsidR="007A5169" w:rsidRPr="00290001" w14:paraId="1921D271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13575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34455896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636447C2" w14:textId="77777777" w:rsidR="007A5169" w:rsidRPr="00290001" w:rsidRDefault="007A5169" w:rsidP="0099757D">
            <w:pPr>
              <w:rPr>
                <w:color w:val="385623" w:themeColor="accent6" w:themeShade="80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Producció vegetal i horticultura</w:t>
            </w:r>
          </w:p>
        </w:tc>
      </w:tr>
      <w:tr w:rsidR="007A5169" w:rsidRPr="00290001" w14:paraId="38B98196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3064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41930148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FA504E4" w14:textId="77777777" w:rsidR="007A5169" w:rsidRPr="00290001" w:rsidRDefault="007A5169" w:rsidP="0099757D">
            <w:pPr>
              <w:rPr>
                <w:color w:val="385623" w:themeColor="accent6" w:themeShade="80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Paisatge / Gestió del territori</w:t>
            </w:r>
          </w:p>
        </w:tc>
      </w:tr>
      <w:tr w:rsidR="007A5169" w:rsidRPr="00290001" w14:paraId="597C7711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11917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3FAD1A67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6EDAC31F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Control de plagues i malalties</w:t>
            </w:r>
          </w:p>
        </w:tc>
      </w:tr>
      <w:tr w:rsidR="007A5169" w:rsidRPr="00290001" w14:paraId="01BD7D38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128441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16F0BC4B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2C74390D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Fertilització i gestió dels nutrients</w:t>
            </w:r>
          </w:p>
        </w:tc>
      </w:tr>
      <w:tr w:rsidR="007A5169" w:rsidRPr="00290001" w14:paraId="367F2EA8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177944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5D798A7C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1AC29948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Gestió del sòl</w:t>
            </w:r>
          </w:p>
        </w:tc>
      </w:tr>
      <w:tr w:rsidR="007A5169" w:rsidRPr="00290001" w14:paraId="723A5499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19920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482DB228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1C187B2E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Recursos genètics</w:t>
            </w:r>
          </w:p>
        </w:tc>
      </w:tr>
      <w:tr w:rsidR="007A5169" w:rsidRPr="00290001" w14:paraId="53DD13B4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89458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42CC56F6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430EC11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Silvicultura</w:t>
            </w:r>
          </w:p>
        </w:tc>
      </w:tr>
      <w:tr w:rsidR="007A5169" w:rsidRPr="00290001" w14:paraId="7F6E2EF2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27741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6349BDD3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1F0434E6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Gestió de l’aigua</w:t>
            </w:r>
          </w:p>
        </w:tc>
      </w:tr>
      <w:tr w:rsidR="007A5169" w:rsidRPr="00290001" w14:paraId="0FA73D23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178923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410C007C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047B7795" w14:textId="77777777" w:rsidR="007A5169" w:rsidRPr="00290001" w:rsidRDefault="007A5169" w:rsidP="0099757D">
            <w:pPr>
              <w:rPr>
                <w:color w:val="385623" w:themeColor="accent6" w:themeShade="80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Clima i canvi climàtic</w:t>
            </w:r>
          </w:p>
        </w:tc>
      </w:tr>
      <w:tr w:rsidR="007A5169" w:rsidRPr="00290001" w14:paraId="0978C1D4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35793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1DE12F6C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62E5158E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Gestió energètica</w:t>
            </w:r>
          </w:p>
        </w:tc>
      </w:tr>
      <w:tr w:rsidR="007A5169" w:rsidRPr="00290001" w14:paraId="1EE2AE2F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357632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78B0A24D" w14:textId="77777777" w:rsidR="007A5169" w:rsidRPr="00290001" w:rsidRDefault="00BD3FB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☒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2B4F5E55" w14:textId="77777777" w:rsidR="007A5169" w:rsidRPr="00290001" w:rsidRDefault="007A5169" w:rsidP="0099757D">
            <w:pPr>
              <w:rPr>
                <w:color w:val="385623" w:themeColor="accent6" w:themeShade="80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Gestió de residus i subproductes</w:t>
            </w:r>
          </w:p>
        </w:tc>
      </w:tr>
      <w:tr w:rsidR="007A5169" w:rsidRPr="00290001" w14:paraId="3FDDE3EF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7270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7941099A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4F1A528E" w14:textId="77777777" w:rsidR="007A5169" w:rsidRPr="00290001" w:rsidRDefault="007A5169" w:rsidP="0099757D">
            <w:pPr>
              <w:rPr>
                <w:color w:val="385623" w:themeColor="accent6" w:themeShade="80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Gestió de la biodiversitat i del medi natural</w:t>
            </w:r>
          </w:p>
        </w:tc>
      </w:tr>
      <w:tr w:rsidR="007A5169" w:rsidRPr="00290001" w14:paraId="5277A874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20783556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3E7E1334" w14:textId="77777777" w:rsidR="007A5169" w:rsidRPr="00290001" w:rsidRDefault="00BD3FB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☒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05B38165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Qualitat alimentària / processament i nutrició</w:t>
            </w:r>
          </w:p>
        </w:tc>
      </w:tr>
      <w:tr w:rsidR="007A5169" w:rsidRPr="00290001" w14:paraId="4F4D8672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225222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53863CC9" w14:textId="77777777" w:rsidR="007A5169" w:rsidRPr="00290001" w:rsidRDefault="00BD3FB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☒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5FD6D245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Cadena de subministrament, màrqueting i consum</w:t>
            </w:r>
          </w:p>
        </w:tc>
      </w:tr>
      <w:tr w:rsidR="007A5169" w:rsidRPr="00290001" w14:paraId="13D6216F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510143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6C2B9409" w14:textId="77777777" w:rsidR="007A5169" w:rsidRPr="00290001" w:rsidRDefault="00BD3FB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☒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5EDB0831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Competitivitat i diversificació agrària i forestal</w:t>
            </w:r>
          </w:p>
        </w:tc>
      </w:tr>
      <w:tr w:rsidR="007A5169" w:rsidRPr="00290001" w14:paraId="269070E5" w14:textId="77777777" w:rsidTr="00F05288">
        <w:trPr>
          <w:jc w:val="right"/>
        </w:trPr>
        <w:sdt>
          <w:sdtPr>
            <w:rPr>
              <w:color w:val="385623" w:themeColor="accent6" w:themeShade="80"/>
            </w:rPr>
            <w:id w:val="-25898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385623" w:themeColor="accent6" w:themeShade="80"/>
                  <w:left w:val="nil"/>
                  <w:bottom w:val="single" w:sz="2" w:space="0" w:color="385623" w:themeColor="accent6" w:themeShade="80"/>
                  <w:right w:val="nil"/>
                </w:tcBorders>
                <w:shd w:val="clear" w:color="auto" w:fill="auto"/>
              </w:tcPr>
              <w:p w14:paraId="18CD6CCE" w14:textId="77777777" w:rsidR="007A5169" w:rsidRPr="00290001" w:rsidRDefault="007A5169" w:rsidP="0099757D">
                <w:pPr>
                  <w:jc w:val="center"/>
                  <w:rPr>
                    <w:color w:val="385623" w:themeColor="accent6" w:themeShade="80"/>
                  </w:rPr>
                </w:pPr>
                <w:r w:rsidRPr="00290001">
                  <w:rPr>
                    <w:rFonts w:ascii="MS Gothic" w:eastAsia="MS Gothic" w:hAnsi="MS Gothic"/>
                    <w:color w:val="385623" w:themeColor="accent6" w:themeShade="80"/>
                  </w:rPr>
                  <w:t>☐</w:t>
                </w:r>
              </w:p>
            </w:tc>
          </w:sdtContent>
        </w:sdt>
        <w:tc>
          <w:tcPr>
            <w:tcW w:w="9330" w:type="dxa"/>
            <w:gridSpan w:val="2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1BD3C745" w14:textId="77777777" w:rsidR="007A5169" w:rsidRPr="00290001" w:rsidRDefault="007A5169" w:rsidP="0099757D">
            <w:pPr>
              <w:rPr>
                <w:rFonts w:eastAsia="Times New Roman" w:cs="Times New Roman"/>
                <w:color w:val="385623" w:themeColor="accent6" w:themeShade="80"/>
                <w:lang w:eastAsia="ca-ES"/>
              </w:rPr>
            </w:pPr>
            <w:r w:rsidRPr="00290001">
              <w:rPr>
                <w:rFonts w:eastAsia="Times New Roman" w:cs="Times New Roman"/>
                <w:color w:val="385623" w:themeColor="accent6" w:themeShade="80"/>
                <w:lang w:eastAsia="ca-ES"/>
              </w:rPr>
              <w:t>General</w:t>
            </w:r>
          </w:p>
        </w:tc>
      </w:tr>
      <w:tr w:rsidR="007A5169" w:rsidRPr="00290001" w14:paraId="1332D954" w14:textId="77777777" w:rsidTr="00571ABE">
        <w:trPr>
          <w:jc w:val="right"/>
        </w:trPr>
        <w:tc>
          <w:tcPr>
            <w:tcW w:w="4860" w:type="dxa"/>
            <w:gridSpan w:val="2"/>
            <w:tcBorders>
              <w:top w:val="single" w:sz="2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</w:tcPr>
          <w:p w14:paraId="0E47B7F8" w14:textId="77777777" w:rsidR="007A5169" w:rsidRPr="00290001" w:rsidRDefault="007A5169" w:rsidP="009975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7" w:type="dxa"/>
            <w:tcBorders>
              <w:top w:val="single" w:sz="2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</w:tcPr>
          <w:p w14:paraId="7069501A" w14:textId="77777777" w:rsidR="007A5169" w:rsidRPr="00290001" w:rsidRDefault="007A5169" w:rsidP="0099757D">
            <w:pPr>
              <w:tabs>
                <w:tab w:val="left" w:pos="2895"/>
              </w:tabs>
              <w:rPr>
                <w:rFonts w:eastAsia="Times New Roman" w:cs="Times New Roman"/>
                <w:color w:val="000000"/>
                <w:sz w:val="44"/>
                <w:szCs w:val="44"/>
                <w:lang w:eastAsia="ca-ES"/>
              </w:rPr>
            </w:pPr>
            <w:r w:rsidRPr="00290001">
              <w:rPr>
                <w:rFonts w:eastAsia="Times New Roman" w:cs="Times New Roman"/>
                <w:color w:val="000000"/>
                <w:sz w:val="44"/>
                <w:szCs w:val="44"/>
                <w:lang w:eastAsia="ca-ES"/>
              </w:rPr>
              <w:tab/>
            </w:r>
          </w:p>
        </w:tc>
      </w:tr>
      <w:tr w:rsidR="007A5169" w:rsidRPr="00290001" w14:paraId="39177F69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nil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20C823F0" w14:textId="77777777" w:rsidR="007A5169" w:rsidRPr="00290001" w:rsidRDefault="007A5169" w:rsidP="0099757D">
            <w:pPr>
              <w:ind w:left="561"/>
              <w:rPr>
                <w:b/>
                <w:color w:val="E9E911"/>
                <w:sz w:val="28"/>
                <w:szCs w:val="28"/>
              </w:rPr>
            </w:pPr>
            <w:r w:rsidRPr="00290001">
              <w:rPr>
                <w:b/>
                <w:color w:val="E3DE10"/>
                <w:sz w:val="24"/>
                <w:szCs w:val="24"/>
              </w:rPr>
              <w:t>06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 Àmbit/s territorial/s d’aplicació</w:t>
            </w:r>
          </w:p>
        </w:tc>
      </w:tr>
      <w:tr w:rsidR="007A5169" w:rsidRPr="00290001" w14:paraId="4C65546B" w14:textId="77777777" w:rsidTr="00571ABE">
        <w:trPr>
          <w:jc w:val="right"/>
        </w:trPr>
        <w:tc>
          <w:tcPr>
            <w:tcW w:w="4860" w:type="dxa"/>
            <w:gridSpan w:val="2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57FB516" w14:textId="77777777" w:rsidR="007A5169" w:rsidRPr="00290001" w:rsidRDefault="007A5169" w:rsidP="0099757D">
            <w:pPr>
              <w:rPr>
                <w:b/>
                <w:color w:val="E3DE10"/>
                <w:sz w:val="24"/>
                <w:szCs w:val="24"/>
              </w:rPr>
            </w:pPr>
            <w:r w:rsidRPr="00290001">
              <w:rPr>
                <w:color w:val="385623" w:themeColor="accent6" w:themeShade="80"/>
              </w:rPr>
              <w:t>PROVINCIA/ES</w:t>
            </w:r>
          </w:p>
        </w:tc>
        <w:tc>
          <w:tcPr>
            <w:tcW w:w="5037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1F52F3F2" w14:textId="77777777" w:rsidR="007A5169" w:rsidRPr="00290001" w:rsidRDefault="007A5169" w:rsidP="0099757D">
            <w:pPr>
              <w:rPr>
                <w:b/>
                <w:color w:val="E3DE10"/>
                <w:sz w:val="24"/>
                <w:szCs w:val="24"/>
              </w:rPr>
            </w:pPr>
            <w:r w:rsidRPr="00290001">
              <w:rPr>
                <w:color w:val="385623" w:themeColor="accent6" w:themeShade="80"/>
              </w:rPr>
              <w:t>COMARCA/QUES</w:t>
            </w:r>
          </w:p>
        </w:tc>
      </w:tr>
      <w:tr w:rsidR="007A5169" w:rsidRPr="00290001" w14:paraId="6250FE13" w14:textId="77777777" w:rsidTr="00571ABE">
        <w:trPr>
          <w:jc w:val="right"/>
        </w:trPr>
        <w:tc>
          <w:tcPr>
            <w:tcW w:w="4860" w:type="dxa"/>
            <w:gridSpan w:val="2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66646DFA" w14:textId="77777777" w:rsidR="007A5169" w:rsidRPr="00290001" w:rsidRDefault="009E4B11" w:rsidP="0099757D">
            <w:pPr>
              <w:rPr>
                <w:color w:val="000000" w:themeColor="text1"/>
              </w:rPr>
            </w:pPr>
            <w:r w:rsidRPr="00290001">
              <w:rPr>
                <w:color w:val="000000" w:themeColor="text1"/>
              </w:rPr>
              <w:t>BARCELONA</w:t>
            </w:r>
          </w:p>
          <w:p w14:paraId="35DBF93F" w14:textId="77777777" w:rsidR="007A5169" w:rsidRPr="00290001" w:rsidRDefault="007A5169" w:rsidP="0099757D">
            <w:pPr>
              <w:rPr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2F5AF2A" w14:textId="77777777" w:rsidR="007A5169" w:rsidRPr="00290001" w:rsidRDefault="009E4B11" w:rsidP="0099757D">
            <w:pPr>
              <w:rPr>
                <w:color w:val="000000" w:themeColor="text1"/>
              </w:rPr>
            </w:pPr>
            <w:r w:rsidRPr="00290001">
              <w:rPr>
                <w:color w:val="000000" w:themeColor="text1"/>
              </w:rPr>
              <w:t>ALT PENEDÈS , OSONA.</w:t>
            </w:r>
          </w:p>
          <w:p w14:paraId="364DD0D3" w14:textId="77777777" w:rsidR="007A5169" w:rsidRPr="00290001" w:rsidRDefault="007A5169" w:rsidP="0099757D">
            <w:pPr>
              <w:rPr>
                <w:color w:val="000000" w:themeColor="text1"/>
              </w:rPr>
            </w:pPr>
          </w:p>
        </w:tc>
      </w:tr>
      <w:tr w:rsidR="007A5169" w:rsidRPr="00290001" w14:paraId="467FBF00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58300D6C" w14:textId="77777777" w:rsidR="007A5169" w:rsidRPr="00290001" w:rsidRDefault="007A5169" w:rsidP="0099757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7A5169" w:rsidRPr="00290001" w14:paraId="0451FF47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2DCF49E1" w14:textId="77777777" w:rsidR="007A5169" w:rsidRPr="00290001" w:rsidRDefault="007A5169" w:rsidP="0099757D">
            <w:pPr>
              <w:ind w:left="561"/>
              <w:rPr>
                <w:color w:val="000000" w:themeColor="text1"/>
                <w:sz w:val="52"/>
                <w:szCs w:val="52"/>
              </w:rPr>
            </w:pPr>
            <w:r w:rsidRPr="00290001">
              <w:rPr>
                <w:b/>
                <w:color w:val="E3DE10"/>
                <w:sz w:val="24"/>
                <w:szCs w:val="24"/>
              </w:rPr>
              <w:t>07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 Difusió del projecte </w:t>
            </w:r>
            <w:r w:rsidRPr="00290001">
              <w:rPr>
                <w:b/>
                <w:color w:val="E3DE10"/>
              </w:rPr>
              <w:t>(publicacions, jornades, multimèdia...)</w:t>
            </w:r>
          </w:p>
        </w:tc>
      </w:tr>
      <w:tr w:rsidR="007A5169" w:rsidRPr="00290001" w14:paraId="1D88A5C5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58BB05A8" w14:textId="77777777" w:rsidR="007A5169" w:rsidRPr="00290001" w:rsidRDefault="007A5169" w:rsidP="0099757D">
            <w:pPr>
              <w:ind w:left="135"/>
              <w:rPr>
                <w:color w:val="000000" w:themeColor="text1"/>
              </w:rPr>
            </w:pPr>
          </w:p>
          <w:p w14:paraId="19D4E715" w14:textId="77777777" w:rsidR="00BD3FB9" w:rsidRPr="00290001" w:rsidRDefault="00C42A59" w:rsidP="00BD3FB9">
            <w:hyperlink r:id="rId8" w:history="1">
              <w:r w:rsidR="00BD3FB9" w:rsidRPr="00290001">
                <w:rPr>
                  <w:rStyle w:val="Hipervnculo"/>
                </w:rPr>
                <w:t>https://foodnutritioncluster.com/casos-d-exit/?lang=ca</w:t>
              </w:r>
            </w:hyperlink>
          </w:p>
          <w:p w14:paraId="17B1DD6F" w14:textId="77777777" w:rsidR="007A5169" w:rsidRPr="00290001" w:rsidRDefault="007A5169" w:rsidP="0099757D">
            <w:pPr>
              <w:ind w:left="135"/>
              <w:rPr>
                <w:b/>
                <w:color w:val="E3DE10"/>
              </w:rPr>
            </w:pPr>
          </w:p>
        </w:tc>
      </w:tr>
      <w:tr w:rsidR="007A5169" w:rsidRPr="00290001" w14:paraId="6EDE0CA9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1E4C441F" w14:textId="77777777" w:rsidR="007A5169" w:rsidRPr="00290001" w:rsidRDefault="007A5169" w:rsidP="0099757D">
            <w:pPr>
              <w:ind w:left="135"/>
              <w:rPr>
                <w:sz w:val="40"/>
                <w:szCs w:val="40"/>
              </w:rPr>
            </w:pPr>
          </w:p>
        </w:tc>
      </w:tr>
      <w:tr w:rsidR="007A5169" w:rsidRPr="00290001" w14:paraId="1550AC75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385623" w:themeFill="accent6" w:themeFillShade="80"/>
          </w:tcPr>
          <w:p w14:paraId="5798A076" w14:textId="77777777" w:rsidR="007A5169" w:rsidRPr="00290001" w:rsidRDefault="007A5169" w:rsidP="0099757D">
            <w:pPr>
              <w:ind w:left="561"/>
            </w:pPr>
            <w:r w:rsidRPr="00290001">
              <w:rPr>
                <w:b/>
                <w:color w:val="E3DE10"/>
                <w:sz w:val="24"/>
                <w:szCs w:val="24"/>
              </w:rPr>
              <w:t>08</w:t>
            </w:r>
            <w:r w:rsidRPr="00290001">
              <w:rPr>
                <w:b/>
                <w:color w:val="E3DE10"/>
                <w:sz w:val="28"/>
                <w:szCs w:val="28"/>
              </w:rPr>
              <w:t xml:space="preserve"> Pàgina web del projecte</w:t>
            </w:r>
          </w:p>
        </w:tc>
      </w:tr>
      <w:tr w:rsidR="007A5169" w:rsidRPr="00290001" w14:paraId="72A49945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single" w:sz="2" w:space="0" w:color="385623" w:themeColor="accent6" w:themeShade="80"/>
              <w:bottom w:val="single" w:sz="2" w:space="0" w:color="385623" w:themeColor="accent6" w:themeShade="80"/>
              <w:right w:val="single" w:sz="2" w:space="0" w:color="385623" w:themeColor="accent6" w:themeShade="80"/>
            </w:tcBorders>
            <w:shd w:val="clear" w:color="auto" w:fill="auto"/>
          </w:tcPr>
          <w:p w14:paraId="125F0D37" w14:textId="77777777" w:rsidR="00CC3EEA" w:rsidRDefault="00CC3EEA" w:rsidP="0099757D">
            <w:pPr>
              <w:ind w:left="135"/>
              <w:rPr>
                <w:b/>
                <w:color w:val="000000" w:themeColor="text1"/>
              </w:rPr>
            </w:pPr>
          </w:p>
          <w:p w14:paraId="5AF204A3" w14:textId="6B6B6719" w:rsidR="007A5169" w:rsidRDefault="00CC3EEA" w:rsidP="0099757D">
            <w:pPr>
              <w:ind w:left="135"/>
              <w:rPr>
                <w:b/>
                <w:color w:val="000000" w:themeColor="text1"/>
              </w:rPr>
            </w:pPr>
            <w:hyperlink r:id="rId9" w:history="1">
              <w:r w:rsidRPr="00A8133B">
                <w:rPr>
                  <w:rStyle w:val="Hipervnculo"/>
                  <w:b/>
                </w:rPr>
                <w:t>https://www.clusterfoodservice.org/projectes-al-cluster-foodservice/</w:t>
              </w:r>
            </w:hyperlink>
          </w:p>
          <w:p w14:paraId="10825286" w14:textId="2C62876C" w:rsidR="00CC3EEA" w:rsidRPr="00290001" w:rsidRDefault="00CC3EEA" w:rsidP="0099757D">
            <w:pPr>
              <w:ind w:left="135"/>
              <w:rPr>
                <w:b/>
                <w:color w:val="000000" w:themeColor="text1"/>
              </w:rPr>
            </w:pPr>
          </w:p>
        </w:tc>
      </w:tr>
      <w:tr w:rsidR="007A5169" w:rsidRPr="00290001" w14:paraId="18EC21F9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</w:tcPr>
          <w:p w14:paraId="2F98EDEB" w14:textId="77777777" w:rsidR="007A5169" w:rsidRPr="00290001" w:rsidRDefault="007A5169" w:rsidP="0099757D">
            <w:pPr>
              <w:ind w:left="135"/>
              <w:rPr>
                <w:sz w:val="64"/>
                <w:szCs w:val="64"/>
              </w:rPr>
            </w:pPr>
          </w:p>
        </w:tc>
      </w:tr>
      <w:tr w:rsidR="007A5169" w:rsidRPr="00290001" w14:paraId="6C740F4C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nil"/>
              <w:left w:val="nil"/>
              <w:bottom w:val="single" w:sz="2" w:space="0" w:color="385623" w:themeColor="accent6" w:themeShade="80"/>
              <w:right w:val="nil"/>
            </w:tcBorders>
            <w:shd w:val="clear" w:color="auto" w:fill="auto"/>
          </w:tcPr>
          <w:p w14:paraId="35DFF984" w14:textId="77777777" w:rsidR="007A5169" w:rsidRPr="00290001" w:rsidRDefault="007A5169" w:rsidP="0099757D">
            <w:pPr>
              <w:ind w:left="135"/>
              <w:rPr>
                <w:sz w:val="52"/>
                <w:szCs w:val="52"/>
              </w:rPr>
            </w:pPr>
            <w:r w:rsidRPr="00290001">
              <w:rPr>
                <w:color w:val="385623" w:themeColor="accent6" w:themeShade="80"/>
                <w:sz w:val="28"/>
                <w:szCs w:val="28"/>
              </w:rPr>
              <w:t>Amb el finançament de:</w:t>
            </w:r>
          </w:p>
        </w:tc>
      </w:tr>
      <w:tr w:rsidR="007A5169" w:rsidRPr="00290001" w14:paraId="16C1F459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single" w:sz="2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</w:tcPr>
          <w:p w14:paraId="3B7BC85A" w14:textId="77777777" w:rsidR="007A5169" w:rsidRPr="00290001" w:rsidRDefault="007A5169" w:rsidP="0099757D">
            <w:pPr>
              <w:ind w:left="135"/>
              <w:rPr>
                <w:b/>
                <w:color w:val="385623" w:themeColor="accent6" w:themeShade="80"/>
                <w:sz w:val="12"/>
                <w:szCs w:val="12"/>
              </w:rPr>
            </w:pPr>
          </w:p>
        </w:tc>
      </w:tr>
      <w:tr w:rsidR="007A5169" w:rsidRPr="00290001" w14:paraId="2A4BD15D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B108" w14:textId="77777777" w:rsidR="007A5169" w:rsidRPr="00290001" w:rsidRDefault="007A5169" w:rsidP="009975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90001">
              <w:rPr>
                <w:rFonts w:cs="Arial"/>
                <w:color w:val="000000"/>
              </w:rPr>
              <w:t>Projecte finançat a través de l'Operació 16.01.01 (Cooperació per a la innovació) a través del Programa de desenvolupament rural de Catalunya 2014-2020.</w:t>
            </w:r>
          </w:p>
          <w:p w14:paraId="6CDF4A4F" w14:textId="77777777" w:rsidR="007A5169" w:rsidRPr="00290001" w:rsidRDefault="007A5169" w:rsidP="0099757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</w:p>
          <w:p w14:paraId="4D32A0B3" w14:textId="77777777" w:rsidR="007A5169" w:rsidRPr="00290001" w:rsidRDefault="007A5169" w:rsidP="003121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Ordre ARP/133/2017, de 21 de juny, per la qual s'aproven les bases reguladores dels ajuts a la cooperació per a la innovació a través del foment de la creació de grups operatius de l'Associació Europea per a la Innovació en matèria de productivitat i sostenibilitat agrícoles i la realització de projectes pilot innovadors per part d'aquests grups, i Resolució ARP/1</w:t>
            </w:r>
            <w:r w:rsidR="0031210B"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282</w:t>
            </w:r>
            <w:r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/201</w:t>
            </w:r>
            <w:r w:rsidR="0031210B"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8</w:t>
            </w:r>
            <w:r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, de </w:t>
            </w:r>
            <w:r w:rsidR="0031210B"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8</w:t>
            </w:r>
            <w:r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de ju</w:t>
            </w:r>
            <w:r w:rsidR="0031210B"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ny</w:t>
            </w:r>
            <w:r w:rsidRPr="00290001">
              <w:rPr>
                <w:rFonts w:cs="Arial"/>
                <w:i/>
                <w:iCs/>
                <w:color w:val="000000"/>
                <w:sz w:val="20"/>
                <w:szCs w:val="20"/>
              </w:rPr>
              <w:t>, per la qual es convoca l’esmentat ajut.</w:t>
            </w:r>
          </w:p>
        </w:tc>
      </w:tr>
      <w:tr w:rsidR="007A5169" w:rsidRPr="00290001" w14:paraId="09BB1E9F" w14:textId="77777777" w:rsidTr="00571ABE">
        <w:trPr>
          <w:jc w:val="right"/>
        </w:trPr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AA90" w14:textId="77777777" w:rsidR="007A5169" w:rsidRPr="00290001" w:rsidRDefault="007A5169" w:rsidP="0099757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7A5169" w:rsidRPr="00290001" w14:paraId="44D754EA" w14:textId="77777777" w:rsidTr="00571ABE">
        <w:trPr>
          <w:jc w:val="right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781A" w14:textId="77777777" w:rsidR="007A5169" w:rsidRPr="00290001" w:rsidRDefault="007A5169" w:rsidP="009975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90001">
              <w:rPr>
                <w:rFonts w:cs="Arial"/>
                <w:noProof/>
                <w:color w:val="000000"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D85C7E9" wp14:editId="2053199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28575</wp:posOffset>
                  </wp:positionV>
                  <wp:extent cx="1840865" cy="316865"/>
                  <wp:effectExtent l="0" t="0" r="6985" b="6985"/>
                  <wp:wrapThrough wrapText="bothSides">
                    <wp:wrapPolygon edited="0">
                      <wp:start x="0" y="0"/>
                      <wp:lineTo x="0" y="20778"/>
                      <wp:lineTo x="21458" y="20778"/>
                      <wp:lineTo x="21458" y="0"/>
                      <wp:lineTo x="0" y="0"/>
                    </wp:wrapPolygon>
                  </wp:wrapThrough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5C15" w14:textId="77777777" w:rsidR="007A5169" w:rsidRPr="00290001" w:rsidRDefault="007A5169" w:rsidP="009975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290001">
              <w:rPr>
                <w:rFonts w:cs="Arial"/>
                <w:noProof/>
                <w:color w:val="000000"/>
                <w:lang w:eastAsia="ca-ES"/>
              </w:rPr>
              <w:drawing>
                <wp:inline distT="0" distB="0" distL="0" distR="0" wp14:anchorId="2F09E843" wp14:editId="2A201879">
                  <wp:extent cx="2115185" cy="372110"/>
                  <wp:effectExtent l="0" t="0" r="0" b="889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17332" w14:textId="77777777" w:rsidR="007A5169" w:rsidRPr="00290001" w:rsidRDefault="007A5169" w:rsidP="00D3689B">
      <w:pPr>
        <w:tabs>
          <w:tab w:val="left" w:pos="4365"/>
          <w:tab w:val="left" w:pos="9498"/>
        </w:tabs>
        <w:rPr>
          <w:sz w:val="8"/>
          <w:szCs w:val="8"/>
        </w:rPr>
        <w:sectPr w:rsidR="007A5169" w:rsidRPr="00290001" w:rsidSect="00BE525A">
          <w:headerReference w:type="default" r:id="rId12"/>
          <w:footerReference w:type="default" r:id="rId13"/>
          <w:pgSz w:w="11906" w:h="16838"/>
          <w:pgMar w:top="1606" w:right="991" w:bottom="1701" w:left="1276" w:header="568" w:footer="113" w:gutter="0"/>
          <w:pgNumType w:start="1"/>
          <w:cols w:space="708"/>
          <w:docGrid w:linePitch="360"/>
        </w:sectPr>
      </w:pPr>
    </w:p>
    <w:p w14:paraId="4B0D0501" w14:textId="77777777" w:rsidR="007A5169" w:rsidRPr="00290001" w:rsidRDefault="007A5169" w:rsidP="00D3689B">
      <w:pPr>
        <w:tabs>
          <w:tab w:val="left" w:pos="4365"/>
          <w:tab w:val="left" w:pos="9498"/>
        </w:tabs>
        <w:rPr>
          <w:sz w:val="8"/>
          <w:szCs w:val="8"/>
        </w:rPr>
      </w:pPr>
      <w:bookmarkStart w:id="0" w:name="_GoBack"/>
      <w:bookmarkEnd w:id="0"/>
    </w:p>
    <w:sectPr w:rsidR="007A5169" w:rsidRPr="00290001" w:rsidSect="007A5169">
      <w:headerReference w:type="default" r:id="rId14"/>
      <w:footerReference w:type="default" r:id="rId15"/>
      <w:type w:val="continuous"/>
      <w:pgSz w:w="11906" w:h="16838"/>
      <w:pgMar w:top="1606" w:right="991" w:bottom="1560" w:left="1276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E4CF" w14:textId="77777777" w:rsidR="00C42A59" w:rsidRDefault="00C42A59" w:rsidP="001C1998">
      <w:pPr>
        <w:spacing w:after="0" w:line="240" w:lineRule="auto"/>
      </w:pPr>
      <w:r>
        <w:separator/>
      </w:r>
    </w:p>
  </w:endnote>
  <w:endnote w:type="continuationSeparator" w:id="0">
    <w:p w14:paraId="7A8FCB50" w14:textId="77777777" w:rsidR="00C42A59" w:rsidRDefault="00C42A59" w:rsidP="001C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85" w:type="dxa"/>
      <w:tblInd w:w="-284" w:type="dxa"/>
      <w:tblBorders>
        <w:top w:val="single" w:sz="18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single" w:sz="18" w:space="0" w:color="385623" w:themeColor="accent6" w:themeShade="80"/>
        <w:insideV w:val="single" w:sz="18" w:space="0" w:color="385623" w:themeColor="accent6" w:themeShade="80"/>
      </w:tblBorders>
      <w:tblLook w:val="04A0" w:firstRow="1" w:lastRow="0" w:firstColumn="1" w:lastColumn="0" w:noHBand="0" w:noVBand="1"/>
    </w:tblPr>
    <w:tblGrid>
      <w:gridCol w:w="9985"/>
    </w:tblGrid>
    <w:tr w:rsidR="007A5169" w14:paraId="2E624065" w14:textId="77777777" w:rsidTr="00486A5B">
      <w:tc>
        <w:tcPr>
          <w:tcW w:w="9985" w:type="dxa"/>
        </w:tcPr>
        <w:p w14:paraId="0DDE5C4A" w14:textId="77777777" w:rsidR="007A5169" w:rsidRPr="003057EA" w:rsidRDefault="007A5169" w:rsidP="007217F3">
          <w:pPr>
            <w:pStyle w:val="Piedepgina"/>
            <w:rPr>
              <w:i/>
              <w:color w:val="385623" w:themeColor="accent6" w:themeShade="80"/>
            </w:rPr>
          </w:pPr>
          <w:r w:rsidRPr="003057EA">
            <w:rPr>
              <w:i/>
              <w:noProof/>
              <w:lang w:eastAsia="ca-ES"/>
            </w:rPr>
            <w:drawing>
              <wp:anchor distT="0" distB="0" distL="114300" distR="114300" simplePos="0" relativeHeight="251661312" behindDoc="1" locked="0" layoutInCell="1" allowOverlap="1" wp14:anchorId="5F47FA60" wp14:editId="675D2FD5">
                <wp:simplePos x="0" y="0"/>
                <wp:positionH relativeFrom="column">
                  <wp:posOffset>4959350</wp:posOffset>
                </wp:positionH>
                <wp:positionV relativeFrom="paragraph">
                  <wp:posOffset>1905</wp:posOffset>
                </wp:positionV>
                <wp:extent cx="1270925" cy="341214"/>
                <wp:effectExtent l="0" t="0" r="5715" b="1905"/>
                <wp:wrapNone/>
                <wp:docPr id="13" name="Imat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xarxa-i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925" cy="34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57EA">
            <w:rPr>
              <w:i/>
              <w:color w:val="385623" w:themeColor="accent6" w:themeShade="80"/>
            </w:rPr>
            <w:t>Ajut per a l’execució de projectes pilot innovadors. Convocatòria 201</w:t>
          </w:r>
          <w:r w:rsidR="0031210B">
            <w:rPr>
              <w:i/>
              <w:color w:val="385623" w:themeColor="accent6" w:themeShade="80"/>
            </w:rPr>
            <w:t>8</w:t>
          </w:r>
        </w:p>
        <w:p w14:paraId="268744AC" w14:textId="77777777" w:rsidR="007A5169" w:rsidRPr="003057EA" w:rsidRDefault="007A5169" w:rsidP="0031210B">
          <w:pPr>
            <w:pStyle w:val="Piedepgina"/>
            <w:rPr>
              <w:b/>
              <w:color w:val="385623" w:themeColor="accent6" w:themeShade="80"/>
            </w:rPr>
          </w:pPr>
          <w:r>
            <w:rPr>
              <w:b/>
              <w:color w:val="385623" w:themeColor="accent6" w:themeShade="80"/>
            </w:rPr>
            <w:t>Octubre</w:t>
          </w:r>
          <w:r w:rsidRPr="003057EA">
            <w:rPr>
              <w:b/>
              <w:color w:val="385623" w:themeColor="accent6" w:themeShade="80"/>
            </w:rPr>
            <w:t xml:space="preserve"> 201</w:t>
          </w:r>
          <w:r w:rsidR="0031210B">
            <w:rPr>
              <w:b/>
              <w:color w:val="385623" w:themeColor="accent6" w:themeShade="80"/>
            </w:rPr>
            <w:t>9</w:t>
          </w:r>
        </w:p>
      </w:tc>
    </w:tr>
  </w:tbl>
  <w:p w14:paraId="0A4D283A" w14:textId="77777777" w:rsidR="007A5169" w:rsidRPr="001C1998" w:rsidRDefault="007A5169" w:rsidP="00B43CED">
    <w:pPr>
      <w:pStyle w:val="Piedepgina"/>
      <w:tabs>
        <w:tab w:val="clear" w:pos="4252"/>
        <w:tab w:val="clear" w:pos="8504"/>
        <w:tab w:val="left" w:pos="7050"/>
      </w:tabs>
      <w:rPr>
        <w:i/>
      </w:rPr>
    </w:pPr>
    <w:r>
      <w:rPr>
        <w:i/>
      </w:rPr>
      <w:t xml:space="preserve">       </w:t>
    </w:r>
    <w:r>
      <w:rPr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85" w:type="dxa"/>
      <w:tblInd w:w="-284" w:type="dxa"/>
      <w:tblBorders>
        <w:top w:val="single" w:sz="18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single" w:sz="18" w:space="0" w:color="385623" w:themeColor="accent6" w:themeShade="80"/>
        <w:insideV w:val="single" w:sz="18" w:space="0" w:color="385623" w:themeColor="accent6" w:themeShade="80"/>
      </w:tblBorders>
      <w:tblLook w:val="04A0" w:firstRow="1" w:lastRow="0" w:firstColumn="1" w:lastColumn="0" w:noHBand="0" w:noVBand="1"/>
    </w:tblPr>
    <w:tblGrid>
      <w:gridCol w:w="9985"/>
    </w:tblGrid>
    <w:tr w:rsidR="00A067C8" w14:paraId="63F30E1D" w14:textId="77777777" w:rsidTr="00486A5B">
      <w:tc>
        <w:tcPr>
          <w:tcW w:w="9985" w:type="dxa"/>
        </w:tcPr>
        <w:p w14:paraId="1E5C0E67" w14:textId="77777777" w:rsidR="00A067C8" w:rsidRPr="003057EA" w:rsidRDefault="00A067C8" w:rsidP="007217F3">
          <w:pPr>
            <w:pStyle w:val="Piedepgina"/>
            <w:rPr>
              <w:i/>
              <w:color w:val="385623" w:themeColor="accent6" w:themeShade="80"/>
            </w:rPr>
          </w:pPr>
          <w:r w:rsidRPr="003057EA">
            <w:rPr>
              <w:i/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7D00DAFD" wp14:editId="24DE093C">
                <wp:simplePos x="0" y="0"/>
                <wp:positionH relativeFrom="column">
                  <wp:posOffset>4959350</wp:posOffset>
                </wp:positionH>
                <wp:positionV relativeFrom="paragraph">
                  <wp:posOffset>1905</wp:posOffset>
                </wp:positionV>
                <wp:extent cx="1270925" cy="341214"/>
                <wp:effectExtent l="0" t="0" r="5715" b="1905"/>
                <wp:wrapNone/>
                <wp:docPr id="24" name="Imat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xarxa-i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925" cy="341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57EA">
            <w:rPr>
              <w:i/>
              <w:color w:val="385623" w:themeColor="accent6" w:themeShade="80"/>
            </w:rPr>
            <w:t>Ajut per a l’execució de projectes pilot innovadors. Convocatòria 2017</w:t>
          </w:r>
        </w:p>
        <w:p w14:paraId="4CA152D2" w14:textId="77777777" w:rsidR="00A067C8" w:rsidRPr="003057EA" w:rsidRDefault="00A067C8" w:rsidP="006D6653">
          <w:pPr>
            <w:pStyle w:val="Piedepgina"/>
            <w:rPr>
              <w:b/>
              <w:color w:val="385623" w:themeColor="accent6" w:themeShade="80"/>
            </w:rPr>
          </w:pPr>
          <w:r>
            <w:rPr>
              <w:b/>
              <w:color w:val="385623" w:themeColor="accent6" w:themeShade="80"/>
            </w:rPr>
            <w:t>Octubre</w:t>
          </w:r>
          <w:r w:rsidRPr="003057EA">
            <w:rPr>
              <w:b/>
              <w:color w:val="385623" w:themeColor="accent6" w:themeShade="80"/>
            </w:rPr>
            <w:t xml:space="preserve"> 201</w:t>
          </w:r>
          <w:r>
            <w:rPr>
              <w:b/>
              <w:color w:val="385623" w:themeColor="accent6" w:themeShade="80"/>
            </w:rPr>
            <w:t>8</w:t>
          </w:r>
        </w:p>
      </w:tc>
    </w:tr>
  </w:tbl>
  <w:p w14:paraId="7E7167D7" w14:textId="77777777" w:rsidR="00A067C8" w:rsidRPr="001C1998" w:rsidRDefault="00A067C8" w:rsidP="00B43CED">
    <w:pPr>
      <w:pStyle w:val="Piedepgina"/>
      <w:tabs>
        <w:tab w:val="clear" w:pos="4252"/>
        <w:tab w:val="clear" w:pos="8504"/>
        <w:tab w:val="left" w:pos="7050"/>
      </w:tabs>
      <w:rPr>
        <w:i/>
      </w:rPr>
    </w:pPr>
    <w:r>
      <w:rPr>
        <w:i/>
      </w:rPr>
      <w:t xml:space="preserve">       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D662" w14:textId="77777777" w:rsidR="00C42A59" w:rsidRDefault="00C42A59" w:rsidP="001C1998">
      <w:pPr>
        <w:spacing w:after="0" w:line="240" w:lineRule="auto"/>
      </w:pPr>
      <w:r>
        <w:separator/>
      </w:r>
    </w:p>
  </w:footnote>
  <w:footnote w:type="continuationSeparator" w:id="0">
    <w:p w14:paraId="2FCF4FA9" w14:textId="77777777" w:rsidR="00C42A59" w:rsidRDefault="00C42A59" w:rsidP="001C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97" w:type="dxa"/>
      <w:tblInd w:w="-2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8"/>
      <w:gridCol w:w="4949"/>
    </w:tblGrid>
    <w:tr w:rsidR="007A5169" w14:paraId="2A8AE8BB" w14:textId="77777777" w:rsidTr="00A067C8">
      <w:trPr>
        <w:trHeight w:val="552"/>
      </w:trPr>
      <w:tc>
        <w:tcPr>
          <w:tcW w:w="4948" w:type="dxa"/>
          <w:shd w:val="clear" w:color="auto" w:fill="385623" w:themeFill="accent6" w:themeFillShade="80"/>
          <w:vAlign w:val="center"/>
        </w:tcPr>
        <w:p w14:paraId="17570E93" w14:textId="77777777" w:rsidR="007A5169" w:rsidRPr="00486A5B" w:rsidRDefault="007A5169" w:rsidP="002A1509">
          <w:pPr>
            <w:pStyle w:val="Encabezado"/>
            <w:rPr>
              <w:b/>
              <w:i/>
              <w:color w:val="E3DE10"/>
            </w:rPr>
          </w:pPr>
          <w:r w:rsidRPr="00486A5B">
            <w:rPr>
              <w:b/>
              <w:i/>
              <w:color w:val="E9E911"/>
            </w:rPr>
            <w:t xml:space="preserve">Cooperació per </w:t>
          </w:r>
          <w:r>
            <w:rPr>
              <w:b/>
              <w:i/>
              <w:color w:val="E9E911"/>
            </w:rPr>
            <w:t>a la innovació: Grups Operatius</w:t>
          </w:r>
          <w:r w:rsidRPr="00486A5B">
            <w:rPr>
              <w:b/>
              <w:i/>
              <w:color w:val="E9E911"/>
            </w:rPr>
            <w:t xml:space="preserve">                          </w:t>
          </w:r>
          <w:r>
            <w:rPr>
              <w:b/>
              <w:i/>
              <w:color w:val="E9E911"/>
            </w:rPr>
            <w:t xml:space="preserve">          </w:t>
          </w:r>
          <w:r w:rsidRPr="00486A5B">
            <w:rPr>
              <w:b/>
              <w:i/>
              <w:color w:val="E9E911"/>
            </w:rPr>
            <w:t xml:space="preserve">                         </w:t>
          </w:r>
          <w:r>
            <w:rPr>
              <w:b/>
              <w:i/>
              <w:color w:val="E9E911"/>
            </w:rPr>
            <w:t xml:space="preserve">   </w:t>
          </w:r>
        </w:p>
      </w:tc>
      <w:tc>
        <w:tcPr>
          <w:tcW w:w="4949" w:type="dxa"/>
          <w:shd w:val="clear" w:color="auto" w:fill="385623" w:themeFill="accent6" w:themeFillShade="80"/>
          <w:vAlign w:val="center"/>
        </w:tcPr>
        <w:p w14:paraId="01D6DA8C" w14:textId="640BCD09" w:rsidR="007A5169" w:rsidRPr="00486A5B" w:rsidRDefault="007A5169" w:rsidP="002A1509">
          <w:pPr>
            <w:pStyle w:val="Encabezado"/>
            <w:jc w:val="right"/>
            <w:rPr>
              <w:b/>
              <w:i/>
              <w:color w:val="E3DE10"/>
            </w:rPr>
          </w:pPr>
          <w:r w:rsidRPr="00486A5B">
            <w:rPr>
              <w:b/>
              <w:i/>
              <w:color w:val="E9E911"/>
            </w:rPr>
            <w:t xml:space="preserve">Fitxa </w:t>
          </w:r>
          <w:r w:rsidR="0045654D">
            <w:rPr>
              <w:b/>
              <w:i/>
              <w:color w:val="E9E911"/>
            </w:rPr>
            <w:t xml:space="preserve">FINAL </w:t>
          </w:r>
          <w:r w:rsidRPr="00486A5B">
            <w:rPr>
              <w:b/>
              <w:i/>
              <w:color w:val="E9E911"/>
            </w:rPr>
            <w:t xml:space="preserve"> del projecte</w:t>
          </w:r>
        </w:p>
      </w:tc>
    </w:tr>
  </w:tbl>
  <w:p w14:paraId="2E0F066F" w14:textId="77777777" w:rsidR="007A5169" w:rsidRPr="009C1FD4" w:rsidRDefault="007A5169" w:rsidP="009C1FD4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97" w:type="dxa"/>
      <w:tblInd w:w="-2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8"/>
      <w:gridCol w:w="4949"/>
    </w:tblGrid>
    <w:tr w:rsidR="00A067C8" w14:paraId="2D7974BC" w14:textId="77777777" w:rsidTr="00A067C8">
      <w:trPr>
        <w:trHeight w:val="552"/>
      </w:trPr>
      <w:tc>
        <w:tcPr>
          <w:tcW w:w="4948" w:type="dxa"/>
          <w:shd w:val="clear" w:color="auto" w:fill="385623" w:themeFill="accent6" w:themeFillShade="80"/>
          <w:vAlign w:val="center"/>
        </w:tcPr>
        <w:p w14:paraId="0717634A" w14:textId="77777777" w:rsidR="00A067C8" w:rsidRPr="00486A5B" w:rsidRDefault="00A067C8" w:rsidP="002A1509">
          <w:pPr>
            <w:pStyle w:val="Encabezado"/>
            <w:rPr>
              <w:b/>
              <w:i/>
              <w:color w:val="E3DE10"/>
            </w:rPr>
          </w:pPr>
          <w:r w:rsidRPr="00486A5B">
            <w:rPr>
              <w:b/>
              <w:i/>
              <w:color w:val="E9E911"/>
            </w:rPr>
            <w:t xml:space="preserve">Cooperació per </w:t>
          </w:r>
          <w:r>
            <w:rPr>
              <w:b/>
              <w:i/>
              <w:color w:val="E9E911"/>
            </w:rPr>
            <w:t>a la innovació: Grups Operatius</w:t>
          </w:r>
          <w:r w:rsidRPr="00486A5B">
            <w:rPr>
              <w:b/>
              <w:i/>
              <w:color w:val="E9E911"/>
            </w:rPr>
            <w:t xml:space="preserve">                          </w:t>
          </w:r>
          <w:r>
            <w:rPr>
              <w:b/>
              <w:i/>
              <w:color w:val="E9E911"/>
            </w:rPr>
            <w:t xml:space="preserve">          </w:t>
          </w:r>
          <w:r w:rsidRPr="00486A5B">
            <w:rPr>
              <w:b/>
              <w:i/>
              <w:color w:val="E9E911"/>
            </w:rPr>
            <w:t xml:space="preserve">                         </w:t>
          </w:r>
          <w:r>
            <w:rPr>
              <w:b/>
              <w:i/>
              <w:color w:val="E9E911"/>
            </w:rPr>
            <w:t xml:space="preserve">   </w:t>
          </w:r>
        </w:p>
      </w:tc>
      <w:tc>
        <w:tcPr>
          <w:tcW w:w="4949" w:type="dxa"/>
          <w:shd w:val="clear" w:color="auto" w:fill="385623" w:themeFill="accent6" w:themeFillShade="80"/>
          <w:vAlign w:val="center"/>
        </w:tcPr>
        <w:p w14:paraId="2748C34F" w14:textId="77777777" w:rsidR="00A067C8" w:rsidRPr="00486A5B" w:rsidRDefault="00A067C8" w:rsidP="002A1509">
          <w:pPr>
            <w:pStyle w:val="Encabezado"/>
            <w:jc w:val="right"/>
            <w:rPr>
              <w:b/>
              <w:i/>
              <w:color w:val="E3DE10"/>
            </w:rPr>
          </w:pPr>
          <w:r w:rsidRPr="00486A5B">
            <w:rPr>
              <w:b/>
              <w:i/>
              <w:color w:val="E9E911"/>
            </w:rPr>
            <w:t>Fitxa inicial del projecte</w:t>
          </w:r>
        </w:p>
      </w:tc>
    </w:tr>
  </w:tbl>
  <w:p w14:paraId="27800B44" w14:textId="77777777" w:rsidR="00A067C8" w:rsidRPr="009C1FD4" w:rsidRDefault="00A067C8" w:rsidP="009C1FD4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1CB"/>
    <w:multiLevelType w:val="hybridMultilevel"/>
    <w:tmpl w:val="FE384800"/>
    <w:lvl w:ilvl="0" w:tplc="A4D63AAA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15" w:hanging="360"/>
      </w:pPr>
    </w:lvl>
    <w:lvl w:ilvl="2" w:tplc="0403001B" w:tentative="1">
      <w:start w:val="1"/>
      <w:numFmt w:val="lowerRoman"/>
      <w:lvlText w:val="%3."/>
      <w:lvlJc w:val="right"/>
      <w:pPr>
        <w:ind w:left="2535" w:hanging="180"/>
      </w:pPr>
    </w:lvl>
    <w:lvl w:ilvl="3" w:tplc="0403000F" w:tentative="1">
      <w:start w:val="1"/>
      <w:numFmt w:val="decimal"/>
      <w:lvlText w:val="%4."/>
      <w:lvlJc w:val="left"/>
      <w:pPr>
        <w:ind w:left="3255" w:hanging="360"/>
      </w:pPr>
    </w:lvl>
    <w:lvl w:ilvl="4" w:tplc="04030019" w:tentative="1">
      <w:start w:val="1"/>
      <w:numFmt w:val="lowerLetter"/>
      <w:lvlText w:val="%5."/>
      <w:lvlJc w:val="left"/>
      <w:pPr>
        <w:ind w:left="3975" w:hanging="360"/>
      </w:pPr>
    </w:lvl>
    <w:lvl w:ilvl="5" w:tplc="0403001B" w:tentative="1">
      <w:start w:val="1"/>
      <w:numFmt w:val="lowerRoman"/>
      <w:lvlText w:val="%6."/>
      <w:lvlJc w:val="right"/>
      <w:pPr>
        <w:ind w:left="4695" w:hanging="180"/>
      </w:pPr>
    </w:lvl>
    <w:lvl w:ilvl="6" w:tplc="0403000F" w:tentative="1">
      <w:start w:val="1"/>
      <w:numFmt w:val="decimal"/>
      <w:lvlText w:val="%7."/>
      <w:lvlJc w:val="left"/>
      <w:pPr>
        <w:ind w:left="5415" w:hanging="360"/>
      </w:pPr>
    </w:lvl>
    <w:lvl w:ilvl="7" w:tplc="04030019" w:tentative="1">
      <w:start w:val="1"/>
      <w:numFmt w:val="lowerLetter"/>
      <w:lvlText w:val="%8."/>
      <w:lvlJc w:val="left"/>
      <w:pPr>
        <w:ind w:left="6135" w:hanging="360"/>
      </w:pPr>
    </w:lvl>
    <w:lvl w:ilvl="8" w:tplc="0403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1018AD"/>
    <w:multiLevelType w:val="hybridMultilevel"/>
    <w:tmpl w:val="B2C828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4D4"/>
    <w:multiLevelType w:val="hybridMultilevel"/>
    <w:tmpl w:val="88F6CEC6"/>
    <w:lvl w:ilvl="0" w:tplc="0403000F">
      <w:start w:val="1"/>
      <w:numFmt w:val="decimal"/>
      <w:lvlText w:val="%1.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5984DA5"/>
    <w:multiLevelType w:val="hybridMultilevel"/>
    <w:tmpl w:val="D1427256"/>
    <w:lvl w:ilvl="0" w:tplc="E998EEE0">
      <w:start w:val="1"/>
      <w:numFmt w:val="decimalZero"/>
      <w:lvlText w:val="%1"/>
      <w:lvlJc w:val="left"/>
      <w:pPr>
        <w:ind w:left="651" w:hanging="360"/>
      </w:pPr>
      <w:rPr>
        <w:rFonts w:hint="default"/>
        <w:b/>
        <w:color w:val="E3DE10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71" w:hanging="360"/>
      </w:pPr>
    </w:lvl>
    <w:lvl w:ilvl="2" w:tplc="0403001B" w:tentative="1">
      <w:start w:val="1"/>
      <w:numFmt w:val="lowerRoman"/>
      <w:lvlText w:val="%3."/>
      <w:lvlJc w:val="right"/>
      <w:pPr>
        <w:ind w:left="2091" w:hanging="180"/>
      </w:pPr>
    </w:lvl>
    <w:lvl w:ilvl="3" w:tplc="0403000F" w:tentative="1">
      <w:start w:val="1"/>
      <w:numFmt w:val="decimal"/>
      <w:lvlText w:val="%4."/>
      <w:lvlJc w:val="left"/>
      <w:pPr>
        <w:ind w:left="2811" w:hanging="360"/>
      </w:pPr>
    </w:lvl>
    <w:lvl w:ilvl="4" w:tplc="04030019" w:tentative="1">
      <w:start w:val="1"/>
      <w:numFmt w:val="lowerLetter"/>
      <w:lvlText w:val="%5."/>
      <w:lvlJc w:val="left"/>
      <w:pPr>
        <w:ind w:left="3531" w:hanging="360"/>
      </w:pPr>
    </w:lvl>
    <w:lvl w:ilvl="5" w:tplc="0403001B" w:tentative="1">
      <w:start w:val="1"/>
      <w:numFmt w:val="lowerRoman"/>
      <w:lvlText w:val="%6."/>
      <w:lvlJc w:val="right"/>
      <w:pPr>
        <w:ind w:left="4251" w:hanging="180"/>
      </w:pPr>
    </w:lvl>
    <w:lvl w:ilvl="6" w:tplc="0403000F" w:tentative="1">
      <w:start w:val="1"/>
      <w:numFmt w:val="decimal"/>
      <w:lvlText w:val="%7."/>
      <w:lvlJc w:val="left"/>
      <w:pPr>
        <w:ind w:left="4971" w:hanging="360"/>
      </w:pPr>
    </w:lvl>
    <w:lvl w:ilvl="7" w:tplc="04030019" w:tentative="1">
      <w:start w:val="1"/>
      <w:numFmt w:val="lowerLetter"/>
      <w:lvlText w:val="%8."/>
      <w:lvlJc w:val="left"/>
      <w:pPr>
        <w:ind w:left="5691" w:hanging="360"/>
      </w:pPr>
    </w:lvl>
    <w:lvl w:ilvl="8" w:tplc="0403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05B22B36"/>
    <w:multiLevelType w:val="hybridMultilevel"/>
    <w:tmpl w:val="CAAA708C"/>
    <w:lvl w:ilvl="0" w:tplc="178A57EC">
      <w:start w:val="6"/>
      <w:numFmt w:val="decimalZero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74223"/>
    <w:multiLevelType w:val="hybridMultilevel"/>
    <w:tmpl w:val="32903A14"/>
    <w:lvl w:ilvl="0" w:tplc="260623DC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6669"/>
    <w:multiLevelType w:val="hybridMultilevel"/>
    <w:tmpl w:val="8C506CE8"/>
    <w:lvl w:ilvl="0" w:tplc="89A0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6467"/>
    <w:multiLevelType w:val="hybridMultilevel"/>
    <w:tmpl w:val="7D7CA0B0"/>
    <w:lvl w:ilvl="0" w:tplc="2CAC3AB4">
      <w:start w:val="1"/>
      <w:numFmt w:val="decimal"/>
      <w:lvlText w:val="%1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5B1"/>
    <w:multiLevelType w:val="hybridMultilevel"/>
    <w:tmpl w:val="32903A14"/>
    <w:lvl w:ilvl="0" w:tplc="260623DC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A406B"/>
    <w:multiLevelType w:val="hybridMultilevel"/>
    <w:tmpl w:val="0090D2C4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3F39"/>
    <w:multiLevelType w:val="hybridMultilevel"/>
    <w:tmpl w:val="34A2AFAE"/>
    <w:lvl w:ilvl="0" w:tplc="12D6DDD8">
      <w:start w:val="1"/>
      <w:numFmt w:val="decimalZero"/>
      <w:lvlText w:val="%1"/>
      <w:lvlJc w:val="left"/>
      <w:pPr>
        <w:ind w:left="720" w:hanging="360"/>
      </w:pPr>
      <w:rPr>
        <w:rFonts w:hint="default"/>
        <w:color w:val="E3DE10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6FE"/>
    <w:multiLevelType w:val="hybridMultilevel"/>
    <w:tmpl w:val="32903A14"/>
    <w:lvl w:ilvl="0" w:tplc="260623DC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6969"/>
    <w:multiLevelType w:val="hybridMultilevel"/>
    <w:tmpl w:val="0090D2C4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3459B"/>
    <w:multiLevelType w:val="multilevel"/>
    <w:tmpl w:val="5D2E4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8C32E2A"/>
    <w:multiLevelType w:val="multilevel"/>
    <w:tmpl w:val="5D2E4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A5324DD"/>
    <w:multiLevelType w:val="hybridMultilevel"/>
    <w:tmpl w:val="32903A14"/>
    <w:lvl w:ilvl="0" w:tplc="260623DC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F6897"/>
    <w:multiLevelType w:val="hybridMultilevel"/>
    <w:tmpl w:val="F718E9C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8121C"/>
    <w:multiLevelType w:val="multilevel"/>
    <w:tmpl w:val="5D2E4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11B1027"/>
    <w:multiLevelType w:val="hybridMultilevel"/>
    <w:tmpl w:val="32903A14"/>
    <w:lvl w:ilvl="0" w:tplc="260623DC">
      <w:start w:val="1"/>
      <w:numFmt w:val="decimal"/>
      <w:lvlText w:val="%1.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A4919"/>
    <w:multiLevelType w:val="hybridMultilevel"/>
    <w:tmpl w:val="EC5AB73E"/>
    <w:lvl w:ilvl="0" w:tplc="42D2F3BC">
      <w:start w:val="1"/>
      <w:numFmt w:val="decimalZero"/>
      <w:lvlText w:val="%1"/>
      <w:lvlJc w:val="left"/>
      <w:pPr>
        <w:ind w:left="720" w:hanging="360"/>
      </w:pPr>
      <w:rPr>
        <w:rFonts w:hint="default"/>
        <w:color w:val="E3DE10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16241"/>
    <w:multiLevelType w:val="multilevel"/>
    <w:tmpl w:val="487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30EE7"/>
    <w:multiLevelType w:val="hybridMultilevel"/>
    <w:tmpl w:val="7930C2EE"/>
    <w:lvl w:ilvl="0" w:tplc="CA62A138">
      <w:start w:val="1"/>
      <w:numFmt w:val="decimal"/>
      <w:lvlText w:val="%1"/>
      <w:lvlJc w:val="left"/>
      <w:pPr>
        <w:ind w:left="720" w:hanging="360"/>
      </w:pPr>
      <w:rPr>
        <w:rFonts w:hint="default"/>
        <w:color w:val="E3DE1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5"/>
  </w:num>
  <w:num w:numId="5">
    <w:abstractNumId w:val="11"/>
  </w:num>
  <w:num w:numId="6">
    <w:abstractNumId w:val="5"/>
  </w:num>
  <w:num w:numId="7">
    <w:abstractNumId w:val="8"/>
  </w:num>
  <w:num w:numId="8">
    <w:abstractNumId w:val="17"/>
  </w:num>
  <w:num w:numId="9">
    <w:abstractNumId w:val="0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9"/>
  </w:num>
  <w:num w:numId="18">
    <w:abstractNumId w:val="2"/>
  </w:num>
  <w:num w:numId="19">
    <w:abstractNumId w:val="3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4"/>
    <w:rsid w:val="000463DF"/>
    <w:rsid w:val="00046695"/>
    <w:rsid w:val="0006701D"/>
    <w:rsid w:val="000713E0"/>
    <w:rsid w:val="000746C7"/>
    <w:rsid w:val="000821B9"/>
    <w:rsid w:val="000B649E"/>
    <w:rsid w:val="000C39AF"/>
    <w:rsid w:val="000C69C7"/>
    <w:rsid w:val="000F0BE2"/>
    <w:rsid w:val="000F7ADD"/>
    <w:rsid w:val="001157C7"/>
    <w:rsid w:val="00115F5B"/>
    <w:rsid w:val="00140AFE"/>
    <w:rsid w:val="001512E3"/>
    <w:rsid w:val="00153DE9"/>
    <w:rsid w:val="00175E79"/>
    <w:rsid w:val="0018183C"/>
    <w:rsid w:val="0018363B"/>
    <w:rsid w:val="001A351F"/>
    <w:rsid w:val="001B1479"/>
    <w:rsid w:val="001B74A1"/>
    <w:rsid w:val="001C136D"/>
    <w:rsid w:val="001C1998"/>
    <w:rsid w:val="001C2401"/>
    <w:rsid w:val="001D4082"/>
    <w:rsid w:val="001E797D"/>
    <w:rsid w:val="001F0FE0"/>
    <w:rsid w:val="00222B28"/>
    <w:rsid w:val="0022432A"/>
    <w:rsid w:val="00244C02"/>
    <w:rsid w:val="002623F3"/>
    <w:rsid w:val="00272B69"/>
    <w:rsid w:val="00281331"/>
    <w:rsid w:val="00290001"/>
    <w:rsid w:val="002A1509"/>
    <w:rsid w:val="002A2D45"/>
    <w:rsid w:val="002B2A47"/>
    <w:rsid w:val="002B35C5"/>
    <w:rsid w:val="002D1540"/>
    <w:rsid w:val="002D2F3D"/>
    <w:rsid w:val="002D5EC6"/>
    <w:rsid w:val="002E5F43"/>
    <w:rsid w:val="002E7C7C"/>
    <w:rsid w:val="00300909"/>
    <w:rsid w:val="003057EA"/>
    <w:rsid w:val="00311567"/>
    <w:rsid w:val="00311EAA"/>
    <w:rsid w:val="0031210B"/>
    <w:rsid w:val="00315795"/>
    <w:rsid w:val="00340746"/>
    <w:rsid w:val="003426BD"/>
    <w:rsid w:val="00371F20"/>
    <w:rsid w:val="00383FB5"/>
    <w:rsid w:val="00392E4B"/>
    <w:rsid w:val="003B5E22"/>
    <w:rsid w:val="003C2470"/>
    <w:rsid w:val="003C7CC8"/>
    <w:rsid w:val="003D63FD"/>
    <w:rsid w:val="00403E51"/>
    <w:rsid w:val="0040563C"/>
    <w:rsid w:val="004134DF"/>
    <w:rsid w:val="004538AA"/>
    <w:rsid w:val="0045654D"/>
    <w:rsid w:val="00473F85"/>
    <w:rsid w:val="00486A5B"/>
    <w:rsid w:val="004905E7"/>
    <w:rsid w:val="004A015B"/>
    <w:rsid w:val="004A0940"/>
    <w:rsid w:val="004A4DF4"/>
    <w:rsid w:val="004C1DEF"/>
    <w:rsid w:val="004D07B1"/>
    <w:rsid w:val="00504E56"/>
    <w:rsid w:val="00512AC7"/>
    <w:rsid w:val="00513676"/>
    <w:rsid w:val="0054169C"/>
    <w:rsid w:val="0056484D"/>
    <w:rsid w:val="00571ABE"/>
    <w:rsid w:val="00581F84"/>
    <w:rsid w:val="00587149"/>
    <w:rsid w:val="00597339"/>
    <w:rsid w:val="005A3C3C"/>
    <w:rsid w:val="005A72EA"/>
    <w:rsid w:val="005E5539"/>
    <w:rsid w:val="0060426B"/>
    <w:rsid w:val="00615B61"/>
    <w:rsid w:val="00621878"/>
    <w:rsid w:val="00631C7E"/>
    <w:rsid w:val="00633024"/>
    <w:rsid w:val="0064704C"/>
    <w:rsid w:val="00647C05"/>
    <w:rsid w:val="00660BB8"/>
    <w:rsid w:val="00667C90"/>
    <w:rsid w:val="00674BBF"/>
    <w:rsid w:val="0068042E"/>
    <w:rsid w:val="00692ACD"/>
    <w:rsid w:val="00695DFD"/>
    <w:rsid w:val="006A539D"/>
    <w:rsid w:val="006A6485"/>
    <w:rsid w:val="006B458C"/>
    <w:rsid w:val="006D5350"/>
    <w:rsid w:val="006D6653"/>
    <w:rsid w:val="006E4966"/>
    <w:rsid w:val="006F1A6D"/>
    <w:rsid w:val="006F7C74"/>
    <w:rsid w:val="007047B6"/>
    <w:rsid w:val="007217F3"/>
    <w:rsid w:val="007327EC"/>
    <w:rsid w:val="00753F7B"/>
    <w:rsid w:val="007613B8"/>
    <w:rsid w:val="007633C0"/>
    <w:rsid w:val="00797745"/>
    <w:rsid w:val="007A0479"/>
    <w:rsid w:val="007A2D8D"/>
    <w:rsid w:val="007A5169"/>
    <w:rsid w:val="007D4B00"/>
    <w:rsid w:val="007E478C"/>
    <w:rsid w:val="007E6416"/>
    <w:rsid w:val="0080618E"/>
    <w:rsid w:val="008343F8"/>
    <w:rsid w:val="00835D92"/>
    <w:rsid w:val="0084290C"/>
    <w:rsid w:val="00844BD5"/>
    <w:rsid w:val="008472BF"/>
    <w:rsid w:val="00884409"/>
    <w:rsid w:val="00894E30"/>
    <w:rsid w:val="008C1BBC"/>
    <w:rsid w:val="008C42D2"/>
    <w:rsid w:val="008C5CC9"/>
    <w:rsid w:val="008D114F"/>
    <w:rsid w:val="008D31AF"/>
    <w:rsid w:val="008D7AA0"/>
    <w:rsid w:val="009156BF"/>
    <w:rsid w:val="009215EF"/>
    <w:rsid w:val="00935D7A"/>
    <w:rsid w:val="0093780D"/>
    <w:rsid w:val="009436FD"/>
    <w:rsid w:val="0099757D"/>
    <w:rsid w:val="009A6B21"/>
    <w:rsid w:val="009C1FD4"/>
    <w:rsid w:val="009D58E8"/>
    <w:rsid w:val="009E3C0A"/>
    <w:rsid w:val="009E4B11"/>
    <w:rsid w:val="009F3D4C"/>
    <w:rsid w:val="009F738E"/>
    <w:rsid w:val="00A01E5C"/>
    <w:rsid w:val="00A067C8"/>
    <w:rsid w:val="00A25F71"/>
    <w:rsid w:val="00A57B13"/>
    <w:rsid w:val="00A85B3D"/>
    <w:rsid w:val="00AA4FF6"/>
    <w:rsid w:val="00AA6661"/>
    <w:rsid w:val="00AB19DD"/>
    <w:rsid w:val="00AC574C"/>
    <w:rsid w:val="00AE5C1B"/>
    <w:rsid w:val="00AF67B0"/>
    <w:rsid w:val="00B04D83"/>
    <w:rsid w:val="00B14FE8"/>
    <w:rsid w:val="00B17757"/>
    <w:rsid w:val="00B25BC7"/>
    <w:rsid w:val="00B43CED"/>
    <w:rsid w:val="00B53C4E"/>
    <w:rsid w:val="00B65453"/>
    <w:rsid w:val="00B87F56"/>
    <w:rsid w:val="00B93D88"/>
    <w:rsid w:val="00B943A3"/>
    <w:rsid w:val="00B96EEF"/>
    <w:rsid w:val="00BA75BD"/>
    <w:rsid w:val="00BB7CB5"/>
    <w:rsid w:val="00BD3FB9"/>
    <w:rsid w:val="00BE525A"/>
    <w:rsid w:val="00BF0E69"/>
    <w:rsid w:val="00C11A56"/>
    <w:rsid w:val="00C205F9"/>
    <w:rsid w:val="00C30B01"/>
    <w:rsid w:val="00C379DF"/>
    <w:rsid w:val="00C42A59"/>
    <w:rsid w:val="00C50B4C"/>
    <w:rsid w:val="00C52230"/>
    <w:rsid w:val="00C72BCF"/>
    <w:rsid w:val="00C8098B"/>
    <w:rsid w:val="00CB0419"/>
    <w:rsid w:val="00CB4342"/>
    <w:rsid w:val="00CC3EEA"/>
    <w:rsid w:val="00CC403D"/>
    <w:rsid w:val="00CE755C"/>
    <w:rsid w:val="00CF0541"/>
    <w:rsid w:val="00CF59EF"/>
    <w:rsid w:val="00D0056E"/>
    <w:rsid w:val="00D12857"/>
    <w:rsid w:val="00D3689B"/>
    <w:rsid w:val="00D40FA6"/>
    <w:rsid w:val="00D54B83"/>
    <w:rsid w:val="00D654A7"/>
    <w:rsid w:val="00D67390"/>
    <w:rsid w:val="00D71FB8"/>
    <w:rsid w:val="00D978A9"/>
    <w:rsid w:val="00DB4B6D"/>
    <w:rsid w:val="00DB7336"/>
    <w:rsid w:val="00E154D7"/>
    <w:rsid w:val="00E24BE1"/>
    <w:rsid w:val="00E516FD"/>
    <w:rsid w:val="00E51926"/>
    <w:rsid w:val="00E6596E"/>
    <w:rsid w:val="00E7257E"/>
    <w:rsid w:val="00E7565C"/>
    <w:rsid w:val="00E76F9C"/>
    <w:rsid w:val="00E8778B"/>
    <w:rsid w:val="00E96C99"/>
    <w:rsid w:val="00EA221B"/>
    <w:rsid w:val="00EA5193"/>
    <w:rsid w:val="00EB750F"/>
    <w:rsid w:val="00ED3104"/>
    <w:rsid w:val="00ED7EF3"/>
    <w:rsid w:val="00EE6296"/>
    <w:rsid w:val="00EE7780"/>
    <w:rsid w:val="00EF60A9"/>
    <w:rsid w:val="00F05288"/>
    <w:rsid w:val="00F06CF5"/>
    <w:rsid w:val="00F55C6B"/>
    <w:rsid w:val="00F61CFA"/>
    <w:rsid w:val="00F671D0"/>
    <w:rsid w:val="00F714D5"/>
    <w:rsid w:val="00F90555"/>
    <w:rsid w:val="00F906A4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FA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7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D3104"/>
    <w:rPr>
      <w:color w:val="808080"/>
    </w:rPr>
  </w:style>
  <w:style w:type="paragraph" w:styleId="Prrafodelista">
    <w:name w:val="List Paragraph"/>
    <w:basedOn w:val="Normal"/>
    <w:uiPriority w:val="34"/>
    <w:qFormat/>
    <w:rsid w:val="00B943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F7C7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c-news">
    <w:name w:val="c-news"/>
    <w:basedOn w:val="Fuentedeprrafopredeter"/>
    <w:rsid w:val="006F7C74"/>
  </w:style>
  <w:style w:type="character" w:styleId="Hipervnculo">
    <w:name w:val="Hyperlink"/>
    <w:basedOn w:val="Fuentedeprrafopredeter"/>
    <w:uiPriority w:val="99"/>
    <w:unhideWhenUsed/>
    <w:rsid w:val="006F7C74"/>
    <w:rPr>
      <w:color w:val="0000FF"/>
      <w:u w:val="single"/>
    </w:rPr>
  </w:style>
  <w:style w:type="character" w:customStyle="1" w:styleId="author">
    <w:name w:val="author"/>
    <w:basedOn w:val="Fuentedeprrafopredeter"/>
    <w:rsid w:val="006F7C74"/>
  </w:style>
  <w:style w:type="character" w:customStyle="1" w:styleId="provider">
    <w:name w:val="provider"/>
    <w:basedOn w:val="Fuentedeprrafopredeter"/>
    <w:rsid w:val="006F7C74"/>
  </w:style>
  <w:style w:type="character" w:customStyle="1" w:styleId="timestamp">
    <w:name w:val="timestamp"/>
    <w:basedOn w:val="Fuentedeprrafopredeter"/>
    <w:rsid w:val="006F7C74"/>
  </w:style>
  <w:style w:type="paragraph" w:styleId="NormalWeb">
    <w:name w:val="Normal (Web)"/>
    <w:basedOn w:val="Normal"/>
    <w:uiPriority w:val="99"/>
    <w:semiHidden/>
    <w:unhideWhenUsed/>
    <w:rsid w:val="006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6F7C7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C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998"/>
  </w:style>
  <w:style w:type="paragraph" w:styleId="Piedepgina">
    <w:name w:val="footer"/>
    <w:basedOn w:val="Normal"/>
    <w:link w:val="PiedepginaCar"/>
    <w:uiPriority w:val="99"/>
    <w:unhideWhenUsed/>
    <w:rsid w:val="001C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998"/>
  </w:style>
  <w:style w:type="paragraph" w:styleId="Textodeglobo">
    <w:name w:val="Balloon Text"/>
    <w:basedOn w:val="Normal"/>
    <w:link w:val="TextodegloboCar"/>
    <w:uiPriority w:val="99"/>
    <w:semiHidden/>
    <w:unhideWhenUsed/>
    <w:rsid w:val="008D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A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0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5F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4704C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8343F8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8343F8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7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D3104"/>
    <w:rPr>
      <w:color w:val="808080"/>
    </w:rPr>
  </w:style>
  <w:style w:type="paragraph" w:styleId="Prrafodelista">
    <w:name w:val="List Paragraph"/>
    <w:basedOn w:val="Normal"/>
    <w:uiPriority w:val="34"/>
    <w:qFormat/>
    <w:rsid w:val="00B943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F7C7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c-news">
    <w:name w:val="c-news"/>
    <w:basedOn w:val="Fuentedeprrafopredeter"/>
    <w:rsid w:val="006F7C74"/>
  </w:style>
  <w:style w:type="character" w:styleId="Hipervnculo">
    <w:name w:val="Hyperlink"/>
    <w:basedOn w:val="Fuentedeprrafopredeter"/>
    <w:uiPriority w:val="99"/>
    <w:unhideWhenUsed/>
    <w:rsid w:val="006F7C74"/>
    <w:rPr>
      <w:color w:val="0000FF"/>
      <w:u w:val="single"/>
    </w:rPr>
  </w:style>
  <w:style w:type="character" w:customStyle="1" w:styleId="author">
    <w:name w:val="author"/>
    <w:basedOn w:val="Fuentedeprrafopredeter"/>
    <w:rsid w:val="006F7C74"/>
  </w:style>
  <w:style w:type="character" w:customStyle="1" w:styleId="provider">
    <w:name w:val="provider"/>
    <w:basedOn w:val="Fuentedeprrafopredeter"/>
    <w:rsid w:val="006F7C74"/>
  </w:style>
  <w:style w:type="character" w:customStyle="1" w:styleId="timestamp">
    <w:name w:val="timestamp"/>
    <w:basedOn w:val="Fuentedeprrafopredeter"/>
    <w:rsid w:val="006F7C74"/>
  </w:style>
  <w:style w:type="paragraph" w:styleId="NormalWeb">
    <w:name w:val="Normal (Web)"/>
    <w:basedOn w:val="Normal"/>
    <w:uiPriority w:val="99"/>
    <w:semiHidden/>
    <w:unhideWhenUsed/>
    <w:rsid w:val="006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6F7C7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C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998"/>
  </w:style>
  <w:style w:type="paragraph" w:styleId="Piedepgina">
    <w:name w:val="footer"/>
    <w:basedOn w:val="Normal"/>
    <w:link w:val="PiedepginaCar"/>
    <w:uiPriority w:val="99"/>
    <w:unhideWhenUsed/>
    <w:rsid w:val="001C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998"/>
  </w:style>
  <w:style w:type="paragraph" w:styleId="Textodeglobo">
    <w:name w:val="Balloon Text"/>
    <w:basedOn w:val="Normal"/>
    <w:link w:val="TextodegloboCar"/>
    <w:uiPriority w:val="99"/>
    <w:semiHidden/>
    <w:unhideWhenUsed/>
    <w:rsid w:val="008D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1A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0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5F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4704C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8343F8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8343F8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9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77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6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nutritioncluster.com/casos-d-exit/?lang=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lusterfoodservice.org/projectes-al-cluster-foodservic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Gascón Tomas, Xènia</dc:creator>
  <cp:lastModifiedBy>MAIKA PACHECO-CONNECTIUM</cp:lastModifiedBy>
  <cp:revision>2</cp:revision>
  <cp:lastPrinted>2018-09-13T08:33:00Z</cp:lastPrinted>
  <dcterms:created xsi:type="dcterms:W3CDTF">2022-03-15T19:29:00Z</dcterms:created>
  <dcterms:modified xsi:type="dcterms:W3CDTF">2022-03-15T19:29:00Z</dcterms:modified>
</cp:coreProperties>
</file>